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 w:val="72"/>
          <w:szCs w:val="24"/>
          <w:lang w:val="en-US"/>
        </w:rPr>
      </w:pPr>
      <w:proofErr w:type="spellStart"/>
      <w:proofErr w:type="gramStart"/>
      <w:r w:rsidRPr="009F3E8A">
        <w:rPr>
          <w:rFonts w:cs="Arial"/>
          <w:b/>
          <w:sz w:val="72"/>
          <w:szCs w:val="24"/>
          <w:lang w:val="en-US"/>
        </w:rPr>
        <w:t>eADDRESS</w:t>
      </w:r>
      <w:proofErr w:type="spellEnd"/>
      <w:proofErr w:type="gramEnd"/>
    </w:p>
    <w:p w:rsidR="000A17AB" w:rsidRPr="009F3E8A" w:rsidRDefault="0046045E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i/>
          <w:sz w:val="24"/>
          <w:szCs w:val="24"/>
          <w:lang w:val="en-US"/>
        </w:rPr>
      </w:pPr>
      <w:proofErr w:type="gramStart"/>
      <w:r>
        <w:rPr>
          <w:rFonts w:cs="Arial"/>
          <w:i/>
          <w:sz w:val="24"/>
          <w:szCs w:val="24"/>
          <w:lang w:val="en-US"/>
        </w:rPr>
        <w:t>a</w:t>
      </w:r>
      <w:proofErr w:type="gramEnd"/>
      <w:r>
        <w:rPr>
          <w:rFonts w:cs="Arial"/>
          <w:i/>
          <w:sz w:val="24"/>
          <w:szCs w:val="24"/>
          <w:lang w:val="en-US"/>
        </w:rPr>
        <w:t xml:space="preserve"> public domain </w:t>
      </w:r>
      <w:r w:rsidR="000A17AB" w:rsidRPr="009F3E8A">
        <w:rPr>
          <w:rFonts w:cs="Arial"/>
          <w:i/>
          <w:sz w:val="24"/>
          <w:szCs w:val="24"/>
          <w:lang w:val="en-US"/>
        </w:rPr>
        <w:t>XML format for exchanging electronic addresses between service providers</w:t>
      </w:r>
    </w:p>
    <w:p w:rsidR="000A17AB" w:rsidRPr="00B35405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</w:p>
    <w:p w:rsidR="000A17AB" w:rsidRPr="00B35405" w:rsidRDefault="000A17AB" w:rsidP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</w:p>
    <w:tbl>
      <w:tblPr>
        <w:tblW w:w="10173" w:type="dxa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1384"/>
        <w:gridCol w:w="1418"/>
        <w:gridCol w:w="7371"/>
      </w:tblGrid>
      <w:tr w:rsidR="00626CFE" w:rsidRPr="00220FBF" w:rsidTr="00B35405">
        <w:trPr>
          <w:trHeight w:val="323"/>
        </w:trPr>
        <w:tc>
          <w:tcPr>
            <w:tcW w:w="1384" w:type="dxa"/>
            <w:tcBorders>
              <w:top w:val="single" w:sz="8" w:space="0" w:color="000000"/>
              <w:left w:val="nil"/>
              <w:bottom w:val="single" w:sz="12" w:space="0" w:color="auto"/>
              <w:right w:val="nil"/>
            </w:tcBorders>
          </w:tcPr>
          <w:p w:rsidR="00626CFE" w:rsidRPr="00B35405" w:rsidRDefault="00B35405" w:rsidP="00626CFE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2.1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12" w:space="0" w:color="auto"/>
              <w:right w:val="nil"/>
            </w:tcBorders>
          </w:tcPr>
          <w:p w:rsidR="00626CFE" w:rsidRPr="00B35405" w:rsidRDefault="00B35405" w:rsidP="00140223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2020-10-27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12" w:space="0" w:color="auto"/>
              <w:right w:val="nil"/>
            </w:tcBorders>
          </w:tcPr>
          <w:p w:rsidR="00140223" w:rsidRPr="00B35405" w:rsidRDefault="00B35405" w:rsidP="00B35405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20"/>
                <w:szCs w:val="24"/>
                <w:lang w:val="en-GB"/>
              </w:rPr>
            </w:pPr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 xml:space="preserve">Added </w:t>
            </w:r>
            <w:proofErr w:type="spellStart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>IDType</w:t>
            </w:r>
            <w:proofErr w:type="spellEnd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 xml:space="preserve"> EAS and additional EASCODE attribute for PEPPOL BIS 3.0 address types: </w:t>
            </w:r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lang w:val="en-GB"/>
              </w:rPr>
              <w:t>https://docs.peppol.eu/poacc/upgrade-3/codelist/eas/</w:t>
            </w:r>
          </w:p>
        </w:tc>
      </w:tr>
      <w:tr w:rsidR="00B35405" w:rsidRPr="00220FBF" w:rsidTr="00B35405">
        <w:trPr>
          <w:trHeight w:val="1551"/>
        </w:trPr>
        <w:tc>
          <w:tcPr>
            <w:tcW w:w="1384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</w:tcPr>
          <w:p w:rsidR="00B35405" w:rsidRPr="00B35405" w:rsidRDefault="00B35405" w:rsidP="00626CFE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2.0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</w:tcPr>
          <w:p w:rsidR="00B35405" w:rsidRPr="00B35405" w:rsidRDefault="00B35405" w:rsidP="00140223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2020-09-23</w:t>
            </w:r>
          </w:p>
        </w:tc>
        <w:tc>
          <w:tcPr>
            <w:tcW w:w="7371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</w:tcPr>
          <w:p w:rsidR="00B35405" w:rsidRPr="00B35405" w:rsidRDefault="00B35405" w:rsidP="00B354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</w:pPr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>Changed the Organization/</w:t>
            </w:r>
            <w:proofErr w:type="spellStart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>CountryCode</w:t>
            </w:r>
            <w:proofErr w:type="spellEnd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 xml:space="preserve"> to mandatory.</w:t>
            </w:r>
          </w:p>
          <w:p w:rsidR="00B35405" w:rsidRPr="00B35405" w:rsidRDefault="00B35405" w:rsidP="00B3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20"/>
                <w:lang w:val="en-GB"/>
              </w:rPr>
            </w:pPr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>Added Organization/</w:t>
            </w:r>
            <w:proofErr w:type="spellStart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>Indentifier</w:t>
            </w:r>
            <w:proofErr w:type="spellEnd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  <w:t xml:space="preserve"> attributes PLUSGIRONUMMER and BANKGIRO</w:t>
            </w:r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lang w:val="en-GB"/>
              </w:rPr>
              <w:t>NUMMER</w:t>
            </w:r>
          </w:p>
          <w:p w:rsidR="00B35405" w:rsidRPr="00B35405" w:rsidRDefault="00B35405" w:rsidP="00B3540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20"/>
                <w:highlight w:val="white"/>
                <w:lang w:val="en-GB"/>
              </w:rPr>
            </w:pPr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lang w:val="en-GB"/>
              </w:rPr>
              <w:t xml:space="preserve">Fixed </w:t>
            </w:r>
            <w:proofErr w:type="gramStart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lang w:val="en-GB"/>
              </w:rPr>
              <w:t>typo on the Direction attribute</w:t>
            </w:r>
            <w:proofErr w:type="gramEnd"/>
            <w:r w:rsidRPr="00B35405">
              <w:rPr>
                <w:rFonts w:ascii="Arial" w:hAnsi="Arial" w:cs="Arial"/>
                <w:b/>
                <w:color w:val="000000"/>
                <w:sz w:val="16"/>
                <w:szCs w:val="20"/>
                <w:lang w:val="en-GB"/>
              </w:rPr>
              <w:t xml:space="preserve"> description. Default is ‘SEND’ not ‘RECEIVE’</w:t>
            </w:r>
          </w:p>
        </w:tc>
      </w:tr>
      <w:tr w:rsidR="00A60B3B" w:rsidRPr="00220FBF" w:rsidTr="00591BBD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60B3B" w:rsidRPr="00B35405" w:rsidRDefault="00A60B3B" w:rsidP="00591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1.13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60B3B" w:rsidRPr="00B35405" w:rsidRDefault="00A60B3B" w:rsidP="00591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2019-05-16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60B3B" w:rsidRPr="00B35405" w:rsidRDefault="00A60B3B" w:rsidP="00A60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Added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PrimaryAddress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Boolean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elemenet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to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for indicating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organisations’s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preferred address.</w:t>
            </w:r>
          </w:p>
          <w:p w:rsidR="00A60B3B" w:rsidRPr="00B35405" w:rsidRDefault="00A60B3B" w:rsidP="00C4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GB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Added an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OwnerRef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attribute to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for storing per-owner private information about an address</w:t>
            </w:r>
          </w:p>
        </w:tc>
      </w:tr>
      <w:tr w:rsidR="00591BBD" w:rsidRPr="00220FBF" w:rsidTr="00591BBD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91BBD" w:rsidRPr="00B35405" w:rsidRDefault="00591BBD" w:rsidP="00591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1.12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91BBD" w:rsidRPr="00B35405" w:rsidRDefault="00591BBD" w:rsidP="00591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2018-02-19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91BBD" w:rsidRPr="00B35405" w:rsidRDefault="00591BBD" w:rsidP="00591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Apix: Added (opt)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AddressOwnerServiceID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to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structure</w:t>
            </w:r>
          </w:p>
        </w:tc>
      </w:tr>
      <w:tr w:rsidR="00CD2DAA" w:rsidRPr="00220FBF" w:rsidTr="006A4C9C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2DAA" w:rsidRPr="00B35405" w:rsidRDefault="00CD2DAA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1.11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2DAA" w:rsidRPr="00B35405" w:rsidRDefault="00CD2DAA" w:rsidP="001D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2017-11-16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D2DAA" w:rsidRPr="00B35405" w:rsidRDefault="00CD2DAA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Apix: Fix for missing ISO3166-2 codes. </w:t>
            </w:r>
          </w:p>
          <w:p w:rsidR="00CD2DAA" w:rsidRPr="00B35405" w:rsidRDefault="00CD2DAA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Apix: Added Contacts to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element</w:t>
            </w:r>
          </w:p>
          <w:p w:rsidR="00CD2DAA" w:rsidRPr="00B35405" w:rsidRDefault="00CD2DAA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Apix: Changed Additional name from 0..1 to 0..n</w:t>
            </w:r>
          </w:p>
        </w:tc>
      </w:tr>
      <w:tr w:rsidR="00675286" w:rsidRPr="00B35405" w:rsidTr="006A4C9C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75286" w:rsidRPr="00B35405" w:rsidRDefault="00675286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1.1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75286" w:rsidRPr="00B35405" w:rsidRDefault="00675286" w:rsidP="001D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2017-10-</w:t>
            </w:r>
            <w:r w:rsidR="001D1DE2"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</w:t>
            </w:r>
            <w:r w:rsidR="00B9295E"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3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675286" w:rsidRPr="00B35405" w:rsidRDefault="00675286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VLF: Added support for authorization key (for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Feeniks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project)</w:t>
            </w:r>
          </w:p>
          <w:p w:rsidR="001D1DE2" w:rsidRPr="00B35405" w:rsidRDefault="001D1DE2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VLF: Added BATCH Function attribute,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Operation attribute</w:t>
            </w:r>
          </w:p>
          <w:p w:rsidR="001D1DE2" w:rsidRPr="00B35405" w:rsidRDefault="001D1DE2" w:rsidP="001D1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VLF: Changed the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Orgainzation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/Identifier and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eAddress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/ID attributes TYPE/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IDType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to be a single value instead of a list of values. Also harmonized the values to use same definition.</w:t>
            </w:r>
          </w:p>
        </w:tc>
      </w:tr>
      <w:tr w:rsidR="008637CD" w:rsidRPr="00220FBF" w:rsidTr="006A4C9C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637CD" w:rsidRPr="00B35405" w:rsidRDefault="008637CD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1.0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637CD" w:rsidRPr="00B35405" w:rsidRDefault="008637CD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2016-09-16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637CD" w:rsidRPr="00B35405" w:rsidRDefault="008637CD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Apix: After comments from VLF the format is ready for version 1.0</w:t>
            </w:r>
          </w:p>
        </w:tc>
      </w:tr>
      <w:tr w:rsidR="00134248" w:rsidRPr="00220FBF" w:rsidTr="006A4C9C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248" w:rsidRPr="00B35405" w:rsidRDefault="00134248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0.4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248" w:rsidRPr="00B35405" w:rsidRDefault="00134248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2016-09-02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134248" w:rsidRPr="00B35405" w:rsidRDefault="00134248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Apix: Fixed typos in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xsd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and added missing ID types to documentation</w:t>
            </w:r>
          </w:p>
        </w:tc>
      </w:tr>
      <w:tr w:rsidR="00D34437" w:rsidRPr="00220FBF" w:rsidTr="006A4C9C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34437" w:rsidRPr="00B35405" w:rsidRDefault="00D34437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0.3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34437" w:rsidRPr="00B35405" w:rsidRDefault="00D34437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2016-03-16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D34437" w:rsidRPr="00B35405" w:rsidRDefault="00D34437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Apix: Added CC0 copyright and Active, </w:t>
            </w: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PermissionToPublish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elements</w:t>
            </w:r>
          </w:p>
        </w:tc>
      </w:tr>
      <w:tr w:rsidR="00E228DC" w:rsidRPr="00220FBF" w:rsidTr="006A4C9C">
        <w:tc>
          <w:tcPr>
            <w:tcW w:w="13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28DC" w:rsidRPr="00B35405" w:rsidRDefault="00E228DC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>version 0.2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28DC" w:rsidRPr="00B35405" w:rsidRDefault="00E228DC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2015-10-19  </w:t>
            </w:r>
          </w:p>
        </w:tc>
        <w:tc>
          <w:tcPr>
            <w:tcW w:w="73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228DC" w:rsidRPr="00B35405" w:rsidRDefault="00E228DC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</w:pPr>
            <w:proofErr w:type="spellStart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>Apix,Tieto:Bug</w:t>
            </w:r>
            <w:proofErr w:type="spellEnd"/>
            <w:r w:rsidRPr="00B35405">
              <w:rPr>
                <w:rFonts w:cs="Arial"/>
                <w:b/>
                <w:bCs/>
                <w:color w:val="000000"/>
                <w:sz w:val="20"/>
                <w:szCs w:val="24"/>
                <w:lang w:val="en-US"/>
              </w:rPr>
              <w:t xml:space="preserve"> fixes and support for send addresses</w:t>
            </w:r>
          </w:p>
        </w:tc>
      </w:tr>
      <w:tr w:rsidR="00E228DC" w:rsidRPr="00220FBF" w:rsidTr="006A4C9C">
        <w:tc>
          <w:tcPr>
            <w:tcW w:w="1384" w:type="dxa"/>
            <w:tcBorders>
              <w:left w:val="nil"/>
              <w:right w:val="nil"/>
            </w:tcBorders>
            <w:shd w:val="clear" w:color="auto" w:fill="C0C0C0"/>
          </w:tcPr>
          <w:p w:rsidR="00E228DC" w:rsidRPr="00B35405" w:rsidRDefault="00E228DC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</w:pPr>
            <w:r w:rsidRPr="00B35405">
              <w:rPr>
                <w:rFonts w:cs="Arial"/>
                <w:b/>
                <w:bCs/>
                <w:color w:val="000000"/>
                <w:sz w:val="18"/>
                <w:szCs w:val="24"/>
                <w:lang w:val="en-US"/>
              </w:rPr>
              <w:t xml:space="preserve">version 0.1 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C0C0C0"/>
          </w:tcPr>
          <w:p w:rsidR="00E228DC" w:rsidRPr="00B35405" w:rsidRDefault="00E228DC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4"/>
                <w:lang w:val="en-US"/>
              </w:rPr>
            </w:pPr>
            <w:r w:rsidRPr="00B35405">
              <w:rPr>
                <w:rFonts w:cs="Arial"/>
                <w:color w:val="000000"/>
                <w:sz w:val="20"/>
                <w:szCs w:val="24"/>
                <w:lang w:val="en-US"/>
              </w:rPr>
              <w:t xml:space="preserve">2014-09-08 </w:t>
            </w:r>
          </w:p>
        </w:tc>
        <w:tc>
          <w:tcPr>
            <w:tcW w:w="7371" w:type="dxa"/>
            <w:tcBorders>
              <w:left w:val="nil"/>
              <w:right w:val="nil"/>
            </w:tcBorders>
            <w:shd w:val="clear" w:color="auto" w:fill="C0C0C0"/>
          </w:tcPr>
          <w:p w:rsidR="00E228DC" w:rsidRPr="00B35405" w:rsidRDefault="00E228DC" w:rsidP="006A4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4"/>
                <w:lang w:val="en-US"/>
              </w:rPr>
            </w:pPr>
            <w:proofErr w:type="spellStart"/>
            <w:r w:rsidRPr="00B35405">
              <w:rPr>
                <w:rFonts w:cs="Arial"/>
                <w:color w:val="000000"/>
                <w:sz w:val="20"/>
                <w:szCs w:val="24"/>
                <w:lang w:val="en-US"/>
              </w:rPr>
              <w:t>Apix:Initial</w:t>
            </w:r>
            <w:proofErr w:type="spellEnd"/>
            <w:r w:rsidRPr="00B35405">
              <w:rPr>
                <w:rFonts w:cs="Arial"/>
                <w:color w:val="000000"/>
                <w:sz w:val="20"/>
                <w:szCs w:val="24"/>
                <w:lang w:val="en-US"/>
              </w:rPr>
              <w:t xml:space="preserve"> DRAFT version for limited use</w:t>
            </w:r>
          </w:p>
        </w:tc>
      </w:tr>
    </w:tbl>
    <w:p w:rsidR="00D34437" w:rsidRDefault="000A17AB" w:rsidP="00D34437">
      <w:pPr>
        <w:pStyle w:val="Otsikko3"/>
        <w:rPr>
          <w:lang w:val="en-US"/>
        </w:rPr>
        <w:sectPr w:rsidR="00D34437">
          <w:pgSz w:w="12240" w:h="15840"/>
          <w:pgMar w:top="1440" w:right="1200" w:bottom="1440" w:left="1200" w:header="708" w:footer="708" w:gutter="0"/>
          <w:cols w:space="708"/>
          <w:noEndnote/>
        </w:sectPr>
      </w:pPr>
      <w:r w:rsidRPr="009F3E8A">
        <w:rPr>
          <w:lang w:val="en-US"/>
        </w:rPr>
        <w:br w:type="page"/>
      </w:r>
      <w:bookmarkStart w:id="0" w:name="_Toc425239063"/>
    </w:p>
    <w:p w:rsidR="0046045E" w:rsidRPr="0046045E" w:rsidRDefault="00D34437" w:rsidP="00D34437">
      <w:pPr>
        <w:pStyle w:val="Otsikko3"/>
        <w:rPr>
          <w:lang w:val="en-US"/>
        </w:rPr>
      </w:pPr>
      <w:r>
        <w:rPr>
          <w:lang w:val="en-US"/>
        </w:rPr>
        <w:lastRenderedPageBreak/>
        <w:t xml:space="preserve">COPYRIGHT </w:t>
      </w:r>
      <w:r w:rsidR="0046045E" w:rsidRPr="0046045E">
        <w:rPr>
          <w:lang w:val="en-US"/>
        </w:rPr>
        <w:t>NOTICE</w:t>
      </w:r>
    </w:p>
    <w:p w:rsidR="00D34437" w:rsidRPr="00D34437" w:rsidRDefault="00D34437" w:rsidP="00360CB6">
      <w:pPr>
        <w:pStyle w:val="Otsikko1"/>
        <w:rPr>
          <w:rFonts w:ascii="Calibri" w:hAnsi="Calibri"/>
          <w:sz w:val="28"/>
          <w:lang w:val="en-US"/>
        </w:rPr>
      </w:pPr>
      <w:r w:rsidRPr="00D34437">
        <w:rPr>
          <w:rFonts w:ascii="Calibri" w:hAnsi="Calibri"/>
          <w:sz w:val="28"/>
          <w:lang w:val="en-US"/>
        </w:rPr>
        <w:t>This work is covered by the Creative Commons CC0 1.0 license.</w:t>
      </w:r>
    </w:p>
    <w:p w:rsidR="00D34437" w:rsidRPr="00675286" w:rsidRDefault="00D34437" w:rsidP="00D34437">
      <w:pPr>
        <w:rPr>
          <w:lang w:val="en-GB"/>
        </w:rPr>
        <w:sectPr w:rsidR="00D34437" w:rsidRPr="00675286" w:rsidSect="00D34437">
          <w:type w:val="continuous"/>
          <w:pgSz w:w="12240" w:h="15840"/>
          <w:pgMar w:top="1440" w:right="1200" w:bottom="1440" w:left="1200" w:header="708" w:footer="708" w:gutter="0"/>
          <w:cols w:space="708"/>
          <w:noEndnote/>
        </w:sectPr>
      </w:pPr>
    </w:p>
    <w:p w:rsidR="006B3758" w:rsidRPr="00675286" w:rsidRDefault="006B3758" w:rsidP="00D34437">
      <w:pPr>
        <w:pStyle w:val="Otsikko1"/>
        <w:rPr>
          <w:lang w:val="en-GB"/>
        </w:rPr>
      </w:pPr>
    </w:p>
    <w:p w:rsidR="006B3758" w:rsidRDefault="006B3758" w:rsidP="006B3758">
      <w:pPr>
        <w:pStyle w:val="Otsikko3"/>
        <w:rPr>
          <w:lang w:val="en-US"/>
        </w:rPr>
      </w:pPr>
      <w:r>
        <w:rPr>
          <w:lang w:val="en-US"/>
        </w:rPr>
        <w:t>CONTACTS</w:t>
      </w:r>
    </w:p>
    <w:p w:rsidR="006B3758" w:rsidRPr="006B3758" w:rsidRDefault="006B3758" w:rsidP="006B3758">
      <w:pPr>
        <w:rPr>
          <w:lang w:val="en-US"/>
        </w:rPr>
      </w:pPr>
      <w:proofErr w:type="spellStart"/>
      <w:r>
        <w:rPr>
          <w:lang w:val="en-US"/>
        </w:rPr>
        <w:t>Veli-Matti</w:t>
      </w:r>
      <w:proofErr w:type="spellEnd"/>
      <w:r>
        <w:rPr>
          <w:lang w:val="en-US"/>
        </w:rPr>
        <w:t xml:space="preserve"> Sahlberg</w:t>
      </w:r>
      <w:r>
        <w:rPr>
          <w:lang w:val="en-US"/>
        </w:rPr>
        <w:tab/>
        <w:t>Apix Messaging Oy</w:t>
      </w:r>
      <w:r>
        <w:rPr>
          <w:lang w:val="en-US"/>
        </w:rPr>
        <w:tab/>
      </w:r>
      <w:hyperlink r:id="rId4" w:history="1">
        <w:r w:rsidRPr="00165B76">
          <w:rPr>
            <w:rStyle w:val="Hyperlinkki"/>
            <w:lang w:val="en-US"/>
          </w:rPr>
          <w:t>Veli-Matti.Sahlberg@apix.fi</w:t>
        </w:r>
      </w:hyperlink>
      <w:r>
        <w:rPr>
          <w:lang w:val="en-US"/>
        </w:rPr>
        <w:tab/>
        <w:t>+358 45 3444401</w:t>
      </w:r>
    </w:p>
    <w:p w:rsidR="00D34437" w:rsidRDefault="00D34437" w:rsidP="00D34437">
      <w:pPr>
        <w:pStyle w:val="Otsikko1"/>
        <w:rPr>
          <w:lang w:val="en-US"/>
        </w:rPr>
      </w:pPr>
      <w:r w:rsidRPr="00675286">
        <w:rPr>
          <w:lang w:val="en-GB"/>
        </w:rPr>
        <w:br w:type="page"/>
      </w:r>
    </w:p>
    <w:p w:rsidR="0046045E" w:rsidRPr="0046045E" w:rsidRDefault="0046045E" w:rsidP="0046045E">
      <w:pPr>
        <w:pStyle w:val="Otsikko1"/>
        <w:rPr>
          <w:lang w:val="en-US"/>
        </w:rPr>
      </w:pPr>
      <w:r>
        <w:rPr>
          <w:lang w:val="en-US"/>
        </w:rPr>
        <w:lastRenderedPageBreak/>
        <w:t>FILE FORMAT</w:t>
      </w:r>
    </w:p>
    <w:p w:rsidR="000A17AB" w:rsidRPr="009F3E8A" w:rsidRDefault="00360CB6" w:rsidP="00360CB6">
      <w:pPr>
        <w:pStyle w:val="Otsikko1"/>
        <w:rPr>
          <w:rFonts w:ascii="Calibri" w:hAnsi="Calibri"/>
          <w:sz w:val="24"/>
          <w:szCs w:val="24"/>
          <w:lang w:val="en-US"/>
        </w:rPr>
      </w:pPr>
      <w:r w:rsidRPr="009F3E8A">
        <w:rPr>
          <w:rFonts w:ascii="Calibri" w:hAnsi="Calibri"/>
          <w:lang w:val="en-US"/>
        </w:rPr>
        <w:t>BATCH</w:t>
      </w:r>
      <w:bookmarkEnd w:id="0"/>
      <w:r w:rsidR="000A17AB" w:rsidRPr="009F3E8A">
        <w:rPr>
          <w:rFonts w:ascii="Calibri" w:hAnsi="Calibri"/>
          <w:lang w:val="en-US"/>
        </w:rPr>
        <w:t xml:space="preserve"> </w:t>
      </w:r>
    </w:p>
    <w:p w:rsidR="00360CB6" w:rsidRPr="009F3E8A" w:rsidRDefault="00360CB6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 xml:space="preserve">A single Batch can contain several organizations with different types of addresses. </w:t>
      </w:r>
    </w:p>
    <w:p w:rsidR="00360CB6" w:rsidRPr="009F3E8A" w:rsidRDefault="00360CB6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360CB6" w:rsidRDefault="00360CB6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>The default operation is to send at defined intervals all addresses to the other party and the sent addresses replace all previous addresses. (</w:t>
      </w:r>
      <w:proofErr w:type="gramStart"/>
      <w:r w:rsidR="00C44D47" w:rsidRPr="009F3E8A">
        <w:rPr>
          <w:rFonts w:cs="Arial"/>
          <w:sz w:val="24"/>
          <w:szCs w:val="24"/>
          <w:lang w:val="en-US"/>
        </w:rPr>
        <w:t>i.e</w:t>
      </w:r>
      <w:proofErr w:type="gramEnd"/>
      <w:r w:rsidR="00C44D47" w:rsidRPr="009F3E8A">
        <w:rPr>
          <w:rFonts w:cs="Arial"/>
          <w:sz w:val="24"/>
          <w:szCs w:val="24"/>
          <w:lang w:val="en-US"/>
        </w:rPr>
        <w:t>.</w:t>
      </w:r>
      <w:r w:rsidRPr="009F3E8A">
        <w:rPr>
          <w:rFonts w:cs="Arial"/>
          <w:sz w:val="24"/>
          <w:szCs w:val="24"/>
          <w:lang w:val="en-US"/>
        </w:rPr>
        <w:t xml:space="preserve"> addresses existing in the previous exchange, but missing from the latest exchange are considered to be no longer valid).</w:t>
      </w:r>
      <w:r w:rsidR="001D1DE2">
        <w:rPr>
          <w:rFonts w:cs="Arial"/>
          <w:sz w:val="24"/>
          <w:szCs w:val="24"/>
          <w:lang w:val="en-US"/>
        </w:rPr>
        <w:t xml:space="preserve"> In this case the attribute</w:t>
      </w:r>
    </w:p>
    <w:p w:rsidR="001D1DE2" w:rsidRDefault="001D1DE2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Function is REPLACE.</w:t>
      </w:r>
    </w:p>
    <w:p w:rsidR="001D1DE2" w:rsidRDefault="001D1DE2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1D1DE2" w:rsidRDefault="001D1DE2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If the Batch is to only change or add new data to existing data (</w:t>
      </w:r>
      <w:proofErr w:type="spellStart"/>
      <w:r>
        <w:rPr>
          <w:rFonts w:cs="Arial"/>
          <w:sz w:val="24"/>
          <w:szCs w:val="24"/>
          <w:lang w:val="en-US"/>
        </w:rPr>
        <w:t>ie</w:t>
      </w:r>
      <w:proofErr w:type="spellEnd"/>
      <w:r>
        <w:rPr>
          <w:rFonts w:cs="Arial"/>
          <w:sz w:val="24"/>
          <w:szCs w:val="24"/>
          <w:lang w:val="en-US"/>
        </w:rPr>
        <w:t xml:space="preserve">. previous sending(s)) the attribute Function is UPDATE. If this is used then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attribute Operation defines the desired function for each individual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. If the previous sending(s) contained </w:t>
      </w:r>
      <w:proofErr w:type="spellStart"/>
      <w:r>
        <w:rPr>
          <w:rFonts w:cs="Arial"/>
          <w:sz w:val="24"/>
          <w:szCs w:val="24"/>
          <w:lang w:val="en-US"/>
        </w:rPr>
        <w:t>eAddresses</w:t>
      </w:r>
      <w:proofErr w:type="spellEnd"/>
      <w:r>
        <w:rPr>
          <w:rFonts w:cs="Arial"/>
          <w:sz w:val="24"/>
          <w:szCs w:val="24"/>
          <w:lang w:val="en-US"/>
        </w:rPr>
        <w:t xml:space="preserve"> that are not mentioned in this Batch they are considered to be valid and no changes should </w:t>
      </w:r>
      <w:r w:rsidR="0097462E">
        <w:rPr>
          <w:rFonts w:cs="Arial"/>
          <w:sz w:val="24"/>
          <w:szCs w:val="24"/>
          <w:lang w:val="en-US"/>
        </w:rPr>
        <w:t xml:space="preserve">be </w:t>
      </w:r>
      <w:r>
        <w:rPr>
          <w:rFonts w:cs="Arial"/>
          <w:sz w:val="24"/>
          <w:szCs w:val="24"/>
          <w:lang w:val="en-US"/>
        </w:rPr>
        <w:t>done to them.</w:t>
      </w:r>
    </w:p>
    <w:p w:rsidR="000A17AB" w:rsidRPr="009F3E8A" w:rsidRDefault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bookmarkStart w:id="1" w:name="Link1"/>
      <w:bookmarkEnd w:id="1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</w:t>
      </w:r>
    </w:p>
    <w:tbl>
      <w:tblPr>
        <w:tblW w:w="4999" w:type="pct"/>
        <w:tblLook w:val="0000"/>
      </w:tblPr>
      <w:tblGrid>
        <w:gridCol w:w="1005"/>
        <w:gridCol w:w="9049"/>
      </w:tblGrid>
      <w:tr w:rsidR="000A17AB" w:rsidRPr="009F3E8A" w:rsidTr="00E84303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diagram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1D1DE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089275" cy="1834515"/>
                  <wp:effectExtent l="19050" t="0" r="0" b="0"/>
                  <wp:docPr id="2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9275" cy="183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7AB" w:rsidRPr="00220FBF" w:rsidTr="00E84303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attributes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4999" w:type="pct"/>
              <w:tblLook w:val="0000"/>
            </w:tblPr>
            <w:tblGrid>
              <w:gridCol w:w="1472"/>
              <w:gridCol w:w="1472"/>
              <w:gridCol w:w="1472"/>
              <w:gridCol w:w="1472"/>
              <w:gridCol w:w="1472"/>
              <w:gridCol w:w="1471"/>
            </w:tblGrid>
            <w:tr w:rsidR="000A17AB" w:rsidRPr="00220FBF"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A17AB" w:rsidRPr="00220FBF"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lang w:val="en-US"/>
                    </w:rPr>
                  </w:pPr>
                  <w:r w:rsidRPr="009F3E8A">
                    <w:rPr>
                      <w:rFonts w:cs="Arial"/>
                      <w:lang w:val="en-US"/>
                    </w:rPr>
                    <w:t>Version</w:t>
                  </w: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 w:rsidRPr="009F3E8A"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0.1</w:t>
                  </w:r>
                </w:p>
                <w:p w:rsidR="000A17AB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 w:rsidRPr="009F3E8A"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0.2</w:t>
                  </w:r>
                </w:p>
                <w:p w:rsidR="00D34437" w:rsidRDefault="00D3443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0.3</w:t>
                  </w:r>
                </w:p>
                <w:p w:rsidR="00134248" w:rsidRDefault="0013424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0.4</w:t>
                  </w:r>
                </w:p>
                <w:p w:rsidR="008637CD" w:rsidRDefault="008637C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1.0</w:t>
                  </w:r>
                </w:p>
                <w:p w:rsidR="001D1DE2" w:rsidRDefault="001D1D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1.1</w:t>
                  </w:r>
                </w:p>
                <w:p w:rsidR="00CD2DAA" w:rsidRDefault="00CD2DA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1.11</w:t>
                  </w:r>
                </w:p>
                <w:p w:rsidR="00591BBD" w:rsidRDefault="00591B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bCs/>
                      <w:color w:val="000000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lang w:val="en-US"/>
                    </w:rPr>
                    <w:t>1.12</w:t>
                  </w:r>
                </w:p>
                <w:p w:rsidR="009F3E8A" w:rsidRDefault="00A60B3B" w:rsidP="009F3E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lang w:val="en-US"/>
                    </w:rPr>
                  </w:pPr>
                  <w:r w:rsidRPr="00A60B3B">
                    <w:rPr>
                      <w:rFonts w:cs="Arial"/>
                      <w:b/>
                      <w:lang w:val="en-US"/>
                    </w:rPr>
                    <w:t>1.13</w:t>
                  </w:r>
                </w:p>
                <w:p w:rsidR="00626CFE" w:rsidRDefault="00626CFE" w:rsidP="009F3E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lang w:val="en-US"/>
                    </w:rPr>
                  </w:pPr>
                  <w:r>
                    <w:rPr>
                      <w:rFonts w:cs="Arial"/>
                      <w:b/>
                      <w:lang w:val="en-US"/>
                    </w:rPr>
                    <w:t>2.0</w:t>
                  </w:r>
                </w:p>
                <w:p w:rsidR="00E02811" w:rsidRPr="00A60B3B" w:rsidRDefault="00E02811" w:rsidP="009F3E8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b/>
                      <w:lang w:val="en-US"/>
                    </w:rPr>
                  </w:pPr>
                  <w:r>
                    <w:rPr>
                      <w:rFonts w:cs="Arial"/>
                      <w:b/>
                      <w:lang w:val="en-US"/>
                    </w:rPr>
                    <w:t>2.1</w:t>
                  </w: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  <w:r w:rsidRPr="009F3E8A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784" w:type="pct"/>
                </w:tcPr>
                <w:p w:rsidR="000A17AB" w:rsidRPr="009F3E8A" w:rsidRDefault="000A17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"/>
                      <w:sz w:val="24"/>
                      <w:szCs w:val="24"/>
                      <w:lang w:val="en-US"/>
                    </w:rPr>
                  </w:pPr>
                  <w:r w:rsidRPr="009F3E8A">
                    <w:rPr>
                      <w:rFonts w:cs="Arial"/>
                      <w:color w:val="000000"/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</w:tr>
          </w:tbl>
          <w:p w:rsidR="001D1DE2" w:rsidRDefault="009F3E8A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1D1DE2">
              <w:rPr>
                <w:rFonts w:cs="Arial"/>
                <w:lang w:val="en-US"/>
              </w:rPr>
              <w:t>Timestamp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         </w:t>
            </w:r>
          </w:p>
          <w:p w:rsidR="000A17AB" w:rsidRDefault="009F3E8A" w:rsidP="001D1DE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ind w:left="1440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The creation time of the Batch</w:t>
            </w:r>
            <w:r w:rsidR="001D1DE2">
              <w:rPr>
                <w:rFonts w:cs="Arial"/>
                <w:sz w:val="24"/>
                <w:szCs w:val="24"/>
                <w:lang w:val="en-US"/>
              </w:rPr>
              <w:t xml:space="preserve"> in UTC (or in defined time zone related to UTC)</w:t>
            </w:r>
          </w:p>
          <w:p w:rsidR="001D1DE2" w:rsidRDefault="001D1DE2" w:rsidP="001D1DE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szCs w:val="24"/>
                <w:lang w:val="en-US"/>
              </w:rPr>
            </w:pPr>
            <w:r w:rsidRPr="001D1DE2">
              <w:rPr>
                <w:rFonts w:cs="Arial"/>
                <w:szCs w:val="24"/>
                <w:lang w:val="en-US"/>
              </w:rPr>
              <w:t>Function</w:t>
            </w:r>
          </w:p>
          <w:p w:rsidR="001D1DE2" w:rsidRPr="009F3E8A" w:rsidRDefault="001D1DE2" w:rsidP="001D1DE2">
            <w:pPr>
              <w:widowControl w:val="0"/>
              <w:autoSpaceDE w:val="0"/>
              <w:autoSpaceDN w:val="0"/>
              <w:adjustRightInd w:val="0"/>
              <w:spacing w:after="75" w:line="240" w:lineRule="auto"/>
              <w:ind w:left="1440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Cs w:val="24"/>
                <w:lang w:val="en-US"/>
              </w:rPr>
              <w:t>The function of the Batch. Valid values are REPLACE and UPDATE</w:t>
            </w:r>
          </w:p>
        </w:tc>
      </w:tr>
    </w:tbl>
    <w:p w:rsidR="000A17AB" w:rsidRPr="009F3E8A" w:rsidRDefault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360CB6" w:rsidRPr="009F3E8A" w:rsidRDefault="00360CB6" w:rsidP="00360CB6">
      <w:pPr>
        <w:pStyle w:val="Otsikko2"/>
        <w:rPr>
          <w:rFonts w:ascii="Calibri" w:hAnsi="Calibri"/>
          <w:lang w:val="en-US"/>
        </w:rPr>
      </w:pPr>
      <w:bookmarkStart w:id="2" w:name="Link8"/>
      <w:bookmarkStart w:id="3" w:name="_Toc425239064"/>
      <w:bookmarkEnd w:id="2"/>
      <w:r w:rsidRPr="009F3E8A">
        <w:rPr>
          <w:rFonts w:ascii="Calibri" w:hAnsi="Calibri"/>
          <w:lang w:val="en-US"/>
        </w:rPr>
        <w:t>ORGANIZATION</w:t>
      </w:r>
      <w:bookmarkEnd w:id="3"/>
    </w:p>
    <w:p w:rsidR="00360CB6" w:rsidRPr="009F3E8A" w:rsidRDefault="00360CB6" w:rsidP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>The Organization element describes one official entity having one or several electronic addresses.</w:t>
      </w:r>
    </w:p>
    <w:p w:rsidR="00360CB6" w:rsidRPr="009F3E8A" w:rsidRDefault="00360CB6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  <w:lang w:val="en-US"/>
        </w:rPr>
      </w:pPr>
    </w:p>
    <w:p w:rsidR="000A17AB" w:rsidRPr="009F3E8A" w:rsidRDefault="000A17A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</w:t>
      </w:r>
    </w:p>
    <w:tbl>
      <w:tblPr>
        <w:tblW w:w="4999" w:type="pct"/>
        <w:tblLook w:val="0000"/>
      </w:tblPr>
      <w:tblGrid>
        <w:gridCol w:w="1005"/>
        <w:gridCol w:w="9049"/>
      </w:tblGrid>
      <w:tr w:rsidR="000A17AB" w:rsidRPr="009F3E8A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626CF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889885" cy="4390390"/>
                  <wp:effectExtent l="19050" t="0" r="5715" b="0"/>
                  <wp:docPr id="5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885" cy="4390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7AB" w:rsidRPr="009F3E8A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</w:tr>
    </w:tbl>
    <w:p w:rsidR="000A17AB" w:rsidRPr="009F3E8A" w:rsidRDefault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99" name="Kuva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24"/>
                <w:lang w:val="en-US"/>
              </w:rPr>
              <w:t>Description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official name of the organization as registered with the authorities</w:t>
            </w:r>
          </w:p>
        </w:tc>
      </w:tr>
      <w:tr w:rsidR="008007CF" w:rsidRPr="00220FBF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24"/>
                <w:lang w:val="en-US"/>
              </w:rPr>
              <w:t>Example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&lt;Name&gt;Sample Company LTD.&lt;/Name&gt;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61505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224915" cy="486410"/>
                  <wp:effectExtent l="19050" t="0" r="0" b="0"/>
                  <wp:docPr id="6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486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lastRenderedPageBreak/>
              <w:t>Description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Additional names for the organization</w:t>
            </w:r>
          </w:p>
        </w:tc>
      </w:tr>
      <w:tr w:rsidR="008007CF" w:rsidRPr="009F3E8A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 w:rsidP="00C32537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AdditionalName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</w:t>
            </w:r>
            <w:r w:rsidR="00C32537"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Best offers</w:t>
            </w: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&lt;/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AdditionalName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49300" cy="486410"/>
                  <wp:effectExtent l="19050" t="0" r="0" b="0"/>
                  <wp:docPr id="101" name="Kuva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486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street address of the company</w:t>
            </w:r>
          </w:p>
        </w:tc>
      </w:tr>
      <w:tr w:rsidR="008007CF" w:rsidRPr="009F3E8A" w:rsidTr="008007CF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&lt;Street&gt;Basic Street 12&lt;/Street&gt;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PostalCode</w:t>
      </w:r>
      <w:proofErr w:type="spellEnd"/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982345" cy="330835"/>
                  <wp:effectExtent l="19050" t="0" r="8255" b="0"/>
                  <wp:docPr id="102" name="Kuva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postal code of the address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PostalCode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&gt;12345&lt;/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PostalCode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Batch/Organization/City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03" name="Kuva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city of the address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&lt;City&gt;SAMPLETOWN&lt;/City&gt;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Batch/Organization/Country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97560" cy="330835"/>
                  <wp:effectExtent l="19050" t="0" r="2540" b="0"/>
                  <wp:docPr id="104" name="Kuva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country of the address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&lt;Country&gt;FINLAND&lt;/Country&gt;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CountryCode</w:t>
      </w:r>
      <w:proofErr w:type="spellEnd"/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626CF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72515" cy="334010"/>
                  <wp:effectExtent l="19050" t="0" r="0" b="0"/>
                  <wp:docPr id="9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2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 w:rsidP="00220FB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The country code of the </w:t>
            </w:r>
            <w:r w:rsidR="00220FBF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organization</w:t>
            </w: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as ISO 3166 code 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CountryCode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&gt;FI&lt;/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CountryCode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lastRenderedPageBreak/>
        <w:t>Batch/Organization/</w:t>
      </w:r>
      <w:r w:rsidR="008637CD">
        <w:rPr>
          <w:rFonts w:cs="Arial"/>
          <w:b/>
          <w:bCs/>
          <w:color w:val="000000"/>
          <w:sz w:val="20"/>
          <w:szCs w:val="20"/>
          <w:lang w:val="en-US"/>
        </w:rPr>
        <w:t>Identifier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D63304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D6330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1411165" cy="754639"/>
                  <wp:effectExtent l="19050" t="0" r="0" b="0"/>
                  <wp:docPr id="19" name="Kuv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497" cy="758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D63304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9F3E8A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official identifier for the organization given by the authority in the country of the organization. For example: In Finland y-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tunnus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businessid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), in Sweden 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Organisation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number etc. </w:t>
            </w:r>
          </w:p>
        </w:tc>
      </w:tr>
      <w:tr w:rsidR="008007CF" w:rsidRPr="009F3E8A" w:rsidTr="00D63304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 w:rsidP="009F3E8A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</w:t>
            </w:r>
            <w:r w:rsid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Identifier</w:t>
            </w:r>
            <w:r w:rsidR="009F3E8A"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0D79BD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TYPE=”BUSINESSID”</w:t>
            </w: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&gt;1234567</w:t>
            </w:r>
            <w:r w:rsid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-</w:t>
            </w: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8&lt;/</w:t>
            </w:r>
            <w:r w:rsid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Identifier</w:t>
            </w:r>
            <w:r w:rsidR="009F3E8A"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</w:t>
            </w:r>
          </w:p>
        </w:tc>
      </w:tr>
    </w:tbl>
    <w:p w:rsidR="00D63304" w:rsidRDefault="00D63304" w:rsidP="00D6330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D63304" w:rsidRPr="009F3E8A" w:rsidRDefault="00D63304" w:rsidP="00D6330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 xml:space="preserve">Valid contents of </w:t>
      </w:r>
      <w:r>
        <w:rPr>
          <w:rFonts w:cs="Arial"/>
          <w:sz w:val="24"/>
          <w:szCs w:val="24"/>
          <w:lang w:val="en-US"/>
        </w:rPr>
        <w:t>TYPE</w:t>
      </w:r>
      <w:r w:rsidRPr="009F3E8A">
        <w:rPr>
          <w:rFonts w:cs="Arial"/>
          <w:sz w:val="24"/>
          <w:szCs w:val="24"/>
          <w:lang w:val="en-US"/>
        </w:rPr>
        <w:t>:</w:t>
      </w:r>
    </w:p>
    <w:p w:rsidR="000D79BD" w:rsidRDefault="000D79BD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</w:p>
    <w:p w:rsidR="000D79BD" w:rsidRPr="009F3E8A" w:rsidRDefault="000D79BD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OVT</w:t>
      </w:r>
      <w:r w:rsidRPr="009F3E8A">
        <w:rPr>
          <w:rFonts w:cs="Arial"/>
          <w:szCs w:val="24"/>
          <w:lang w:val="en-US"/>
        </w:rPr>
        <w:t xml:space="preserve"> </w:t>
      </w:r>
      <w:r w:rsidR="00926C8F">
        <w:rPr>
          <w:rFonts w:cs="Arial"/>
          <w:szCs w:val="24"/>
          <w:lang w:val="en-US"/>
        </w:rPr>
        <w:tab/>
      </w:r>
      <w:r w:rsidR="00926C8F">
        <w:rPr>
          <w:rFonts w:cs="Arial"/>
          <w:szCs w:val="24"/>
          <w:lang w:val="en-US"/>
        </w:rPr>
        <w:tab/>
        <w:t xml:space="preserve"> </w:t>
      </w:r>
      <w:r w:rsidR="00926C8F">
        <w:rPr>
          <w:rFonts w:cs="Arial"/>
          <w:szCs w:val="24"/>
          <w:lang w:val="en-US"/>
        </w:rPr>
        <w:tab/>
      </w:r>
      <w:r w:rsidR="00926C8F">
        <w:rPr>
          <w:rFonts w:cs="Arial"/>
          <w:szCs w:val="24"/>
          <w:lang w:val="en-US"/>
        </w:rPr>
        <w:tab/>
      </w:r>
      <w:r w:rsidRPr="009F3E8A">
        <w:rPr>
          <w:rFonts w:cs="Arial"/>
          <w:szCs w:val="24"/>
          <w:lang w:val="en-US"/>
        </w:rPr>
        <w:t>Finnish OVT identification</w:t>
      </w:r>
    </w:p>
    <w:p w:rsidR="000D79BD" w:rsidRPr="009F3E8A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VATID</w:t>
      </w:r>
      <w:r w:rsidRPr="00926C8F">
        <w:rPr>
          <w:rFonts w:cs="Arial"/>
          <w:b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>VAT identification</w:t>
      </w:r>
    </w:p>
    <w:p w:rsidR="000D79BD" w:rsidRPr="009F3E8A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BUSINESSID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 xml:space="preserve">Local business identity </w:t>
      </w:r>
      <w:r w:rsidR="00134248">
        <w:rPr>
          <w:rFonts w:cs="Arial"/>
          <w:szCs w:val="24"/>
          <w:lang w:val="en-US"/>
        </w:rPr>
        <w:t xml:space="preserve">given by authority </w:t>
      </w:r>
      <w:r w:rsidR="000D79BD" w:rsidRPr="009F3E8A">
        <w:rPr>
          <w:rFonts w:cs="Arial"/>
          <w:szCs w:val="24"/>
          <w:lang w:val="en-US"/>
        </w:rPr>
        <w:t>(in Finland y-</w:t>
      </w:r>
      <w:proofErr w:type="spellStart"/>
      <w:r w:rsidR="000D79BD" w:rsidRPr="009F3E8A">
        <w:rPr>
          <w:rFonts w:cs="Arial"/>
          <w:szCs w:val="24"/>
          <w:lang w:val="en-US"/>
        </w:rPr>
        <w:t>tunnus</w:t>
      </w:r>
      <w:proofErr w:type="spellEnd"/>
      <w:r w:rsidR="000D79BD" w:rsidRPr="009F3E8A">
        <w:rPr>
          <w:rFonts w:cs="Arial"/>
          <w:szCs w:val="24"/>
          <w:lang w:val="en-US"/>
        </w:rPr>
        <w:t>)</w:t>
      </w:r>
    </w:p>
    <w:p w:rsidR="000D79BD" w:rsidRPr="009F3E8A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GLN</w:t>
      </w:r>
      <w:r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>Global Location Number</w:t>
      </w:r>
    </w:p>
    <w:p w:rsidR="000D79BD" w:rsidRPr="009F3E8A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 xml:space="preserve">DUNS 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>DUNS code</w:t>
      </w:r>
    </w:p>
    <w:p w:rsidR="000D79BD" w:rsidRPr="009F3E8A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PEPPOL</w:t>
      </w:r>
      <w:r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>Code used in the PEPPOL context</w:t>
      </w:r>
    </w:p>
    <w:p w:rsidR="000D79BD" w:rsidRPr="009F3E8A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MUTUALLY AGREED</w:t>
      </w:r>
      <w:r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>Mutually agreed organization specific identification</w:t>
      </w:r>
    </w:p>
    <w:p w:rsidR="000D79BD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OTHER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 w:rsidRPr="009F3E8A">
        <w:rPr>
          <w:rFonts w:cs="Arial"/>
          <w:szCs w:val="24"/>
          <w:lang w:val="en-US"/>
        </w:rPr>
        <w:t>All other types of identification</w:t>
      </w:r>
    </w:p>
    <w:p w:rsidR="000D79BD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IBAN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>
        <w:rPr>
          <w:rFonts w:cs="Arial"/>
          <w:szCs w:val="24"/>
          <w:lang w:val="en-US"/>
        </w:rPr>
        <w:t>IBAN (International Bank Account Number)</w:t>
      </w:r>
    </w:p>
    <w:p w:rsidR="000D79BD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BIC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0D79BD">
        <w:rPr>
          <w:rFonts w:cs="Arial"/>
          <w:szCs w:val="24"/>
          <w:lang w:val="en-US"/>
        </w:rPr>
        <w:t>BIC (B</w:t>
      </w:r>
      <w:r w:rsidR="00134248">
        <w:rPr>
          <w:rFonts w:cs="Arial"/>
          <w:szCs w:val="24"/>
          <w:lang w:val="en-US"/>
        </w:rPr>
        <w:t>usiness</w:t>
      </w:r>
      <w:r w:rsidR="000D79BD">
        <w:rPr>
          <w:rFonts w:cs="Arial"/>
          <w:szCs w:val="24"/>
          <w:lang w:val="en-US"/>
        </w:rPr>
        <w:t xml:space="preserve"> Identifier Code)</w:t>
      </w:r>
    </w:p>
    <w:p w:rsidR="00134248" w:rsidRDefault="00926C8F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26C8F">
        <w:rPr>
          <w:rFonts w:cs="Arial"/>
          <w:b/>
          <w:szCs w:val="24"/>
          <w:lang w:val="en-US"/>
        </w:rPr>
        <w:t>INTERNATIONALBUSINESSID</w:t>
      </w:r>
      <w:r>
        <w:rPr>
          <w:rFonts w:cs="Arial"/>
          <w:szCs w:val="24"/>
          <w:lang w:val="en-US"/>
        </w:rPr>
        <w:tab/>
      </w:r>
      <w:r w:rsidR="00134248">
        <w:rPr>
          <w:rFonts w:cs="Arial"/>
          <w:szCs w:val="24"/>
          <w:lang w:val="en-US"/>
        </w:rPr>
        <w:t xml:space="preserve">Business identity given by authority for international use </w:t>
      </w:r>
    </w:p>
    <w:p w:rsidR="00626CFE" w:rsidRPr="00626CFE" w:rsidRDefault="00626CFE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en-US"/>
        </w:rPr>
      </w:pPr>
      <w:r w:rsidRPr="00626CFE">
        <w:rPr>
          <w:rFonts w:cs="Arial"/>
          <w:b/>
          <w:szCs w:val="24"/>
          <w:lang w:val="en-US"/>
        </w:rPr>
        <w:t>P</w:t>
      </w:r>
      <w:r>
        <w:rPr>
          <w:rFonts w:cs="Arial"/>
          <w:b/>
          <w:szCs w:val="24"/>
          <w:lang w:val="en-US"/>
        </w:rPr>
        <w:t>LUS</w:t>
      </w:r>
      <w:r w:rsidRPr="00626CFE">
        <w:rPr>
          <w:rFonts w:cs="Arial"/>
          <w:b/>
          <w:szCs w:val="24"/>
          <w:lang w:val="en-US"/>
        </w:rPr>
        <w:t>GIRO</w:t>
      </w:r>
      <w:r w:rsidR="0097462E">
        <w:rPr>
          <w:rFonts w:cs="Arial"/>
          <w:b/>
          <w:szCs w:val="24"/>
          <w:lang w:val="en-US"/>
        </w:rPr>
        <w:t>NUMMER</w:t>
      </w:r>
      <w:r>
        <w:rPr>
          <w:rFonts w:cs="Arial"/>
          <w:b/>
          <w:szCs w:val="24"/>
          <w:lang w:val="en-US"/>
        </w:rPr>
        <w:tab/>
      </w:r>
      <w:r>
        <w:rPr>
          <w:rFonts w:cs="Arial"/>
          <w:b/>
          <w:szCs w:val="24"/>
          <w:lang w:val="en-US"/>
        </w:rPr>
        <w:tab/>
      </w:r>
      <w:r w:rsidRPr="0097462E">
        <w:rPr>
          <w:rFonts w:cs="Arial"/>
          <w:szCs w:val="24"/>
          <w:lang w:val="en-US"/>
        </w:rPr>
        <w:t xml:space="preserve">Swedish payment </w:t>
      </w:r>
      <w:r w:rsidR="0097462E" w:rsidRPr="0097462E">
        <w:rPr>
          <w:rFonts w:cs="Arial"/>
          <w:szCs w:val="24"/>
          <w:lang w:val="en-US"/>
        </w:rPr>
        <w:t xml:space="preserve">system </w:t>
      </w:r>
      <w:r w:rsidRPr="0097462E">
        <w:rPr>
          <w:rFonts w:cs="Arial"/>
          <w:szCs w:val="24"/>
          <w:lang w:val="en-US"/>
        </w:rPr>
        <w:t>identifier</w:t>
      </w:r>
      <w:r w:rsidR="0097462E" w:rsidRPr="0097462E">
        <w:rPr>
          <w:rFonts w:cs="Arial"/>
          <w:szCs w:val="24"/>
          <w:lang w:val="en-US"/>
        </w:rPr>
        <w:t xml:space="preserve"> (also known as POSTGIRONUMMER)</w:t>
      </w:r>
    </w:p>
    <w:p w:rsidR="00626CFE" w:rsidRPr="00626CFE" w:rsidRDefault="00626CFE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Cs w:val="24"/>
          <w:lang w:val="en-US"/>
        </w:rPr>
      </w:pPr>
      <w:r w:rsidRPr="00626CFE">
        <w:rPr>
          <w:rFonts w:cs="Arial"/>
          <w:b/>
          <w:szCs w:val="24"/>
          <w:lang w:val="en-US"/>
        </w:rPr>
        <w:t>BANKGIRO</w:t>
      </w:r>
      <w:r w:rsidR="0097462E">
        <w:rPr>
          <w:rFonts w:cs="Arial"/>
          <w:b/>
          <w:szCs w:val="24"/>
          <w:lang w:val="en-US"/>
        </w:rPr>
        <w:t>NUMMER</w:t>
      </w:r>
      <w:r>
        <w:rPr>
          <w:rFonts w:cs="Arial"/>
          <w:b/>
          <w:szCs w:val="24"/>
          <w:lang w:val="en-US"/>
        </w:rPr>
        <w:tab/>
      </w:r>
      <w:r>
        <w:rPr>
          <w:rFonts w:cs="Arial"/>
          <w:b/>
          <w:szCs w:val="24"/>
          <w:lang w:val="en-US"/>
        </w:rPr>
        <w:tab/>
      </w:r>
      <w:r w:rsidRPr="0097462E">
        <w:rPr>
          <w:rFonts w:cs="Arial"/>
          <w:szCs w:val="24"/>
          <w:lang w:val="en-US"/>
        </w:rPr>
        <w:t>Swed</w:t>
      </w:r>
      <w:r w:rsidR="0097462E">
        <w:rPr>
          <w:rFonts w:cs="Arial"/>
          <w:szCs w:val="24"/>
          <w:lang w:val="en-US"/>
        </w:rPr>
        <w:t>i</w:t>
      </w:r>
      <w:r w:rsidRPr="0097462E">
        <w:rPr>
          <w:rFonts w:cs="Arial"/>
          <w:szCs w:val="24"/>
          <w:lang w:val="en-US"/>
        </w:rPr>
        <w:t xml:space="preserve">sh payment </w:t>
      </w:r>
      <w:r w:rsidR="0097462E" w:rsidRPr="0097462E">
        <w:rPr>
          <w:rFonts w:cs="Arial"/>
          <w:szCs w:val="24"/>
          <w:lang w:val="en-US"/>
        </w:rPr>
        <w:t xml:space="preserve">system </w:t>
      </w:r>
      <w:r w:rsidRPr="0097462E">
        <w:rPr>
          <w:rFonts w:cs="Arial"/>
          <w:szCs w:val="24"/>
          <w:lang w:val="en-US"/>
        </w:rPr>
        <w:t>identifier</w:t>
      </w:r>
    </w:p>
    <w:p w:rsidR="00D63304" w:rsidRDefault="00D63304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D63304">
        <w:rPr>
          <w:rFonts w:cs="Arial"/>
          <w:b/>
          <w:szCs w:val="24"/>
          <w:lang w:val="en-US"/>
        </w:rPr>
        <w:t>EAS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  <w:t>The type of the identifier used is defined in the EASCODE attribute. Codes:</w:t>
      </w:r>
    </w:p>
    <w:p w:rsidR="000D79BD" w:rsidRPr="009F3E8A" w:rsidRDefault="00D63304" w:rsidP="000D79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Pr="00D63304">
        <w:rPr>
          <w:rFonts w:cs="Arial"/>
          <w:szCs w:val="24"/>
          <w:lang w:val="en-US"/>
        </w:rPr>
        <w:t>https://docs.peppol.eu/poacc/upgrade-3/codelist/eas/</w:t>
      </w:r>
      <w:r>
        <w:rPr>
          <w:rFonts w:cs="Arial"/>
          <w:szCs w:val="24"/>
          <w:lang w:val="en-US"/>
        </w:rPr>
        <w:t xml:space="preserve"> </w:t>
      </w:r>
    </w:p>
    <w:p w:rsidR="000D79BD" w:rsidRDefault="000D79BD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D79BD" w:rsidRPr="009F3E8A" w:rsidRDefault="000D79BD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Batch/Organization/WWW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07" name="Kuva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The www-site of the organization</w:t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&lt;WWW&gt;</w:t>
            </w:r>
            <w:hyperlink r:id="rId16" w:history="1">
              <w:r w:rsidRPr="009F3E8A">
                <w:rPr>
                  <w:rStyle w:val="Hyperlinkki"/>
                  <w:rFonts w:cs="Arial"/>
                  <w:b/>
                  <w:bCs/>
                  <w:color w:val="000000"/>
                  <w:sz w:val="16"/>
                  <w:szCs w:val="16"/>
                  <w:u w:val="none"/>
                  <w:lang w:val="en-US"/>
                </w:rPr>
                <w:t>www.example.fi</w:t>
              </w:r>
            </w:hyperlink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&lt;/WWW&gt;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360CB6">
      <w:pPr>
        <w:pStyle w:val="Otsikko2"/>
        <w:rPr>
          <w:rFonts w:ascii="Calibri" w:hAnsi="Calibri"/>
          <w:lang w:val="en-US"/>
        </w:rPr>
      </w:pPr>
      <w:r w:rsidRPr="009F3E8A">
        <w:rPr>
          <w:rFonts w:ascii="Calibri" w:hAnsi="Calibri"/>
          <w:lang w:val="en-US"/>
        </w:rPr>
        <w:br w:type="page"/>
      </w:r>
      <w:bookmarkStart w:id="4" w:name="_Toc425239065"/>
      <w:r w:rsidR="00360CB6" w:rsidRPr="009F3E8A">
        <w:rPr>
          <w:rFonts w:ascii="Calibri" w:hAnsi="Calibri"/>
          <w:lang w:val="en-US"/>
        </w:rPr>
        <w:lastRenderedPageBreak/>
        <w:t>CONTACTS</w:t>
      </w:r>
      <w:bookmarkEnd w:id="4"/>
    </w:p>
    <w:p w:rsidR="0097462E" w:rsidRDefault="0097462E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360CB6" w:rsidRDefault="00360CB6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>Contacts are optional information.</w:t>
      </w:r>
    </w:p>
    <w:p w:rsidR="00615058" w:rsidRPr="009F3E8A" w:rsidRDefault="00615058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Contacts can be organization specific or directly related to one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>-entity.</w:t>
      </w:r>
    </w:p>
    <w:p w:rsidR="0097462E" w:rsidRDefault="0097462E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Batch/Organization/Contacts</w:t>
      </w:r>
      <w:r w:rsidR="00615058">
        <w:rPr>
          <w:rFonts w:cs="Arial"/>
          <w:b/>
          <w:bCs/>
          <w:color w:val="000000"/>
          <w:sz w:val="20"/>
          <w:szCs w:val="20"/>
          <w:lang w:val="en-US"/>
        </w:rPr>
        <w:t xml:space="preserve"> AND Batch/Organization/</w:t>
      </w:r>
      <w:proofErr w:type="spellStart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/Contacts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2188845" cy="1274445"/>
                  <wp:effectExtent l="19050" t="0" r="1905" b="0"/>
                  <wp:docPr id="108" name="Kuva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845" cy="1274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Batch/Organization/Contacts/Role</w:t>
      </w:r>
      <w:r w:rsidR="00615058">
        <w:rPr>
          <w:rFonts w:cs="Arial"/>
          <w:b/>
          <w:bCs/>
          <w:color w:val="000000"/>
          <w:sz w:val="20"/>
          <w:szCs w:val="20"/>
          <w:lang w:val="en-US"/>
        </w:rPr>
        <w:t xml:space="preserve"> AND Batch/Organization/</w:t>
      </w:r>
      <w:proofErr w:type="spellStart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/Contacts/Role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09" name="Kuva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 w:rsidP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role of the contact (TECHNICAL, SUPPORT, BUSINESS, OTHER)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&lt;Role&gt;SUPPORT&lt;/Role&gt;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>The roles are defined as follows:</w:t>
      </w: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F3E8A">
        <w:rPr>
          <w:rFonts w:cs="Arial"/>
          <w:b/>
          <w:szCs w:val="24"/>
          <w:lang w:val="en-US"/>
        </w:rPr>
        <w:t>TECHNICAL</w:t>
      </w:r>
      <w:r w:rsidRPr="009F3E8A">
        <w:rPr>
          <w:rFonts w:cs="Arial"/>
          <w:szCs w:val="24"/>
          <w:lang w:val="en-US"/>
        </w:rPr>
        <w:t xml:space="preserve">, a technical person/entity to be contacted if there are initial technical questions about sending messages </w:t>
      </w:r>
      <w:r w:rsidR="008637CD">
        <w:rPr>
          <w:rFonts w:cs="Arial"/>
          <w:szCs w:val="24"/>
          <w:lang w:val="en-US"/>
        </w:rPr>
        <w:t>with</w:t>
      </w:r>
      <w:r w:rsidRPr="009F3E8A">
        <w:rPr>
          <w:rFonts w:cs="Arial"/>
          <w:szCs w:val="24"/>
          <w:lang w:val="en-US"/>
        </w:rPr>
        <w:t xml:space="preserve"> this organization</w:t>
      </w: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F3E8A">
        <w:rPr>
          <w:rFonts w:cs="Arial"/>
          <w:b/>
          <w:szCs w:val="24"/>
          <w:lang w:val="en-US"/>
        </w:rPr>
        <w:t>SUPPORT</w:t>
      </w:r>
      <w:r w:rsidRPr="009F3E8A">
        <w:rPr>
          <w:rFonts w:cs="Arial"/>
          <w:szCs w:val="24"/>
          <w:lang w:val="en-US"/>
        </w:rPr>
        <w:t>, contact for problems during sending messages to this organization</w:t>
      </w: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F3E8A">
        <w:rPr>
          <w:rFonts w:cs="Arial"/>
          <w:b/>
          <w:szCs w:val="24"/>
          <w:lang w:val="en-US"/>
        </w:rPr>
        <w:t>BUSINESS</w:t>
      </w:r>
      <w:r w:rsidRPr="009F3E8A">
        <w:rPr>
          <w:rFonts w:cs="Arial"/>
          <w:szCs w:val="24"/>
          <w:lang w:val="en-US"/>
        </w:rPr>
        <w:t>, contact for discussing the permission to send messages or business related issues</w:t>
      </w: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9F3E8A">
        <w:rPr>
          <w:rFonts w:cs="Arial"/>
          <w:b/>
          <w:szCs w:val="24"/>
          <w:lang w:val="en-US"/>
        </w:rPr>
        <w:t>OTHER</w:t>
      </w:r>
      <w:r w:rsidRPr="009F3E8A">
        <w:rPr>
          <w:rFonts w:cs="Arial"/>
          <w:szCs w:val="24"/>
          <w:lang w:val="en-US"/>
        </w:rPr>
        <w:t>, contact for everything else</w:t>
      </w:r>
    </w:p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Batch/Organization/Contacts/Name</w:t>
      </w:r>
      <w:r w:rsidR="00615058">
        <w:rPr>
          <w:rFonts w:cs="Arial"/>
          <w:b/>
          <w:bCs/>
          <w:color w:val="000000"/>
          <w:sz w:val="20"/>
          <w:szCs w:val="20"/>
          <w:lang w:val="en-US"/>
        </w:rPr>
        <w:t xml:space="preserve"> AND Batch/Organization/</w:t>
      </w:r>
      <w:proofErr w:type="spellStart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/Contacts/Name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10" name="Kuva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name of the contact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&lt;Name&gt;Tom Example&lt;/Name&gt;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Batch/Organization/Contacts/Phone</w:t>
      </w:r>
      <w:r w:rsidR="00615058">
        <w:rPr>
          <w:rFonts w:cs="Arial"/>
          <w:b/>
          <w:bCs/>
          <w:color w:val="000000"/>
          <w:sz w:val="20"/>
          <w:szCs w:val="20"/>
          <w:lang w:val="en-US"/>
        </w:rPr>
        <w:t xml:space="preserve"> AND Batch/Organization/</w:t>
      </w:r>
      <w:proofErr w:type="spellStart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/Contacts/Phone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11" name="Kuva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phone number of the contact</w:t>
            </w:r>
          </w:p>
        </w:tc>
      </w:tr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&lt;Phone&gt;00358123456789&lt;/Phone&gt;</w:t>
            </w:r>
          </w:p>
        </w:tc>
      </w:tr>
    </w:tbl>
    <w:p w:rsidR="008007CF" w:rsidRPr="009F3E8A" w:rsidRDefault="008007CF" w:rsidP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lastRenderedPageBreak/>
        <w:t>Batch/Organization/Contacts/Email</w:t>
      </w:r>
      <w:r w:rsidR="00615058">
        <w:rPr>
          <w:rFonts w:cs="Arial"/>
          <w:b/>
          <w:bCs/>
          <w:color w:val="000000"/>
          <w:sz w:val="20"/>
          <w:szCs w:val="20"/>
          <w:lang w:val="en-US"/>
        </w:rPr>
        <w:t xml:space="preserve"> AND Batch/Organization/</w:t>
      </w:r>
      <w:proofErr w:type="spellStart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="00615058">
        <w:rPr>
          <w:rFonts w:cs="Arial"/>
          <w:b/>
          <w:bCs/>
          <w:color w:val="000000"/>
          <w:sz w:val="20"/>
          <w:szCs w:val="20"/>
          <w:lang w:val="en-US"/>
        </w:rPr>
        <w:t>/Contacts/Email</w:t>
      </w:r>
    </w:p>
    <w:tbl>
      <w:tblPr>
        <w:tblW w:w="4999" w:type="pct"/>
        <w:tblLook w:val="04A0"/>
      </w:tblPr>
      <w:tblGrid>
        <w:gridCol w:w="1005"/>
        <w:gridCol w:w="9049"/>
      </w:tblGrid>
      <w:tr w:rsidR="008007CF" w:rsidRPr="009F3E8A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12" name="Kuva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email address of the contact</w:t>
            </w:r>
          </w:p>
        </w:tc>
      </w:tr>
      <w:tr w:rsidR="008007CF" w:rsidRPr="00220FBF" w:rsidTr="008007CF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CF" w:rsidRPr="009F3E8A" w:rsidRDefault="008007C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&lt;Email&gt;</w:t>
            </w:r>
            <w:hyperlink r:id="rId22" w:history="1">
              <w:r w:rsidRPr="009F3E8A">
                <w:rPr>
                  <w:rStyle w:val="Hyperlinkki"/>
                  <w:rFonts w:cs="Arial"/>
                  <w:b/>
                  <w:sz w:val="16"/>
                  <w:szCs w:val="16"/>
                  <w:lang w:val="en-US"/>
                </w:rPr>
                <w:t>Tom.Example@example.fi</w:t>
              </w:r>
            </w:hyperlink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&lt;/Email&gt;</w:t>
            </w:r>
          </w:p>
        </w:tc>
      </w:tr>
    </w:tbl>
    <w:p w:rsidR="008007CF" w:rsidRPr="009F3E8A" w:rsidRDefault="008007C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8007CF" w:rsidRPr="009F3E8A" w:rsidRDefault="008007CF" w:rsidP="00360CB6">
      <w:pPr>
        <w:pStyle w:val="Otsikko2"/>
        <w:rPr>
          <w:rFonts w:ascii="Calibri" w:hAnsi="Calibri"/>
          <w:lang w:val="en-US"/>
        </w:rPr>
      </w:pPr>
      <w:r w:rsidRPr="009F3E8A">
        <w:rPr>
          <w:rFonts w:ascii="Calibri" w:hAnsi="Calibri"/>
          <w:lang w:val="en-US"/>
        </w:rPr>
        <w:br w:type="page"/>
      </w:r>
      <w:bookmarkStart w:id="5" w:name="_Toc425239066"/>
      <w:proofErr w:type="spellStart"/>
      <w:proofErr w:type="gramStart"/>
      <w:r w:rsidR="00360CB6" w:rsidRPr="009F3E8A">
        <w:rPr>
          <w:rFonts w:ascii="Calibri" w:hAnsi="Calibri"/>
          <w:lang w:val="en-US"/>
        </w:rPr>
        <w:lastRenderedPageBreak/>
        <w:t>eAddress</w:t>
      </w:r>
      <w:bookmarkEnd w:id="5"/>
      <w:proofErr w:type="spellEnd"/>
      <w:proofErr w:type="gramEnd"/>
    </w:p>
    <w:p w:rsidR="00360CB6" w:rsidRPr="009F3E8A" w:rsidRDefault="00360CB6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 xml:space="preserve">The </w:t>
      </w:r>
      <w:proofErr w:type="spellStart"/>
      <w:r w:rsidRPr="009F3E8A">
        <w:rPr>
          <w:rFonts w:cs="Arial"/>
          <w:sz w:val="24"/>
          <w:szCs w:val="24"/>
          <w:lang w:val="en-US"/>
        </w:rPr>
        <w:t>eAddress</w:t>
      </w:r>
      <w:proofErr w:type="spellEnd"/>
      <w:r w:rsidRPr="009F3E8A">
        <w:rPr>
          <w:rFonts w:cs="Arial"/>
          <w:sz w:val="24"/>
          <w:szCs w:val="24"/>
          <w:lang w:val="en-US"/>
        </w:rPr>
        <w:t xml:space="preserve"> defines the electronic addresses for the organization.</w:t>
      </w:r>
    </w:p>
    <w:p w:rsidR="000A17AB" w:rsidRPr="009F3E8A" w:rsidRDefault="000A17AB" w:rsidP="008007C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A17AB" w:rsidRPr="009F3E8A" w:rsidRDefault="000A17A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bookmarkStart w:id="6" w:name="Link17"/>
      <w:bookmarkEnd w:id="6"/>
      <w:r w:rsidRPr="009F3E8A">
        <w:rPr>
          <w:rFonts w:cs="Arial"/>
          <w:color w:val="000000"/>
          <w:sz w:val="20"/>
          <w:szCs w:val="20"/>
          <w:lang w:val="en-US"/>
        </w:rPr>
        <w:t xml:space="preserve"> </w:t>
      </w: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</w:p>
    <w:tbl>
      <w:tblPr>
        <w:tblW w:w="4999" w:type="pct"/>
        <w:tblLook w:val="0000"/>
      </w:tblPr>
      <w:tblGrid>
        <w:gridCol w:w="1005"/>
        <w:gridCol w:w="9049"/>
      </w:tblGrid>
      <w:tr w:rsidR="000A17AB" w:rsidRPr="009F3E8A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D789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382010" cy="6248400"/>
                  <wp:effectExtent l="19050" t="0" r="8890" b="0"/>
                  <wp:docPr id="8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2010" cy="624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7AB" w:rsidRPr="009F3E8A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AB" w:rsidRPr="009F3E8A" w:rsidRDefault="000A17A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sz w:val="24"/>
                <w:szCs w:val="24"/>
                <w:lang w:val="en-US"/>
              </w:rPr>
            </w:pPr>
          </w:p>
        </w:tc>
      </w:tr>
    </w:tbl>
    <w:p w:rsidR="000A17AB" w:rsidRPr="009F3E8A" w:rsidRDefault="000A17AB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proofErr w:type="spellStart"/>
      <w:proofErr w:type="gramStart"/>
      <w:r w:rsidRPr="009F3E8A">
        <w:rPr>
          <w:rFonts w:cs="Arial"/>
          <w:sz w:val="24"/>
          <w:szCs w:val="24"/>
          <w:lang w:val="en-US"/>
        </w:rPr>
        <w:lastRenderedPageBreak/>
        <w:t>eAddress</w:t>
      </w:r>
      <w:proofErr w:type="spellEnd"/>
      <w:proofErr w:type="gramEnd"/>
      <w:r w:rsidRPr="009F3E8A">
        <w:rPr>
          <w:rFonts w:cs="Arial"/>
          <w:sz w:val="24"/>
          <w:szCs w:val="24"/>
          <w:lang w:val="en-US"/>
        </w:rPr>
        <w:t xml:space="preserve"> defines the electronic addres</w:t>
      </w:r>
      <w:r w:rsidR="00E228DC">
        <w:rPr>
          <w:rFonts w:cs="Arial"/>
          <w:sz w:val="24"/>
          <w:szCs w:val="24"/>
          <w:lang w:val="en-US"/>
        </w:rPr>
        <w:t>s</w:t>
      </w:r>
      <w:r w:rsidRPr="009F3E8A">
        <w:rPr>
          <w:rFonts w:cs="Arial"/>
          <w:sz w:val="24"/>
          <w:szCs w:val="24"/>
          <w:lang w:val="en-US"/>
        </w:rPr>
        <w:t xml:space="preserve"> belonging to the organization for the defined Context and Direction.</w:t>
      </w: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>Valid types of Context are:</w:t>
      </w: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EINVOIC</w:t>
      </w:r>
      <w:r w:rsidR="00E84303" w:rsidRPr="00E84303">
        <w:rPr>
          <w:rFonts w:cs="Arial"/>
          <w:b/>
          <w:szCs w:val="24"/>
          <w:lang w:val="en-US"/>
        </w:rPr>
        <w:t>E</w:t>
      </w:r>
      <w:r w:rsidR="00E84303">
        <w:rPr>
          <w:rFonts w:cs="Arial"/>
          <w:szCs w:val="24"/>
          <w:lang w:val="en-US"/>
        </w:rPr>
        <w:tab/>
      </w:r>
      <w:r w:rsidRPr="009F3E8A">
        <w:rPr>
          <w:rFonts w:cs="Arial"/>
          <w:szCs w:val="24"/>
          <w:lang w:val="en-US"/>
        </w:rPr>
        <w:t>electronic invoices</w:t>
      </w:r>
    </w:p>
    <w:p w:rsidR="009B56A4" w:rsidRPr="009F3E8A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ORDERS</w:t>
      </w:r>
      <w:r>
        <w:rPr>
          <w:rFonts w:cs="Arial"/>
          <w:szCs w:val="24"/>
          <w:lang w:val="en-US"/>
        </w:rPr>
        <w:tab/>
      </w:r>
      <w:r w:rsidR="009B56A4" w:rsidRPr="009F3E8A">
        <w:rPr>
          <w:rFonts w:cs="Arial"/>
          <w:szCs w:val="24"/>
          <w:lang w:val="en-US"/>
        </w:rPr>
        <w:t>Orders</w:t>
      </w:r>
    </w:p>
    <w:p w:rsidR="009B56A4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ORDRSP</w:t>
      </w:r>
      <w:r>
        <w:rPr>
          <w:rFonts w:cs="Arial"/>
          <w:szCs w:val="24"/>
          <w:lang w:val="en-US"/>
        </w:rPr>
        <w:tab/>
      </w:r>
      <w:r w:rsidR="009B56A4" w:rsidRPr="009F3E8A">
        <w:rPr>
          <w:rFonts w:cs="Arial"/>
          <w:szCs w:val="24"/>
          <w:lang w:val="en-US"/>
        </w:rPr>
        <w:t>Order responses</w:t>
      </w:r>
    </w:p>
    <w:p w:rsidR="004F2869" w:rsidRPr="009F3E8A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DESADV</w:t>
      </w:r>
      <w:r>
        <w:rPr>
          <w:rFonts w:cs="Arial"/>
          <w:szCs w:val="24"/>
          <w:lang w:val="en-US"/>
        </w:rPr>
        <w:tab/>
      </w:r>
      <w:proofErr w:type="spellStart"/>
      <w:r w:rsidR="004F2869">
        <w:rPr>
          <w:rFonts w:cs="Arial"/>
          <w:szCs w:val="24"/>
          <w:lang w:val="en-US"/>
        </w:rPr>
        <w:t>Despatch</w:t>
      </w:r>
      <w:proofErr w:type="spellEnd"/>
      <w:r w:rsidR="004F2869">
        <w:rPr>
          <w:rFonts w:cs="Arial"/>
          <w:szCs w:val="24"/>
          <w:lang w:val="en-US"/>
        </w:rPr>
        <w:t xml:space="preserve"> Advice</w:t>
      </w:r>
    </w:p>
    <w:p w:rsidR="009B56A4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PRICAT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9B56A4" w:rsidRPr="009F3E8A">
        <w:rPr>
          <w:rFonts w:cs="Arial"/>
          <w:szCs w:val="24"/>
          <w:lang w:val="en-US"/>
        </w:rPr>
        <w:t>Price/product catalog</w:t>
      </w:r>
    </w:p>
    <w:p w:rsidR="009B56A4" w:rsidRPr="009F3E8A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OTHER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9B56A4" w:rsidRPr="009F3E8A">
        <w:rPr>
          <w:rFonts w:cs="Arial"/>
          <w:szCs w:val="24"/>
          <w:lang w:val="en-US"/>
        </w:rPr>
        <w:t>Other messages (In order to be used, the usage has to be mutually agreed)</w:t>
      </w: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sz w:val="24"/>
          <w:szCs w:val="24"/>
          <w:lang w:val="en-US"/>
        </w:rPr>
        <w:t>NOTE:</w:t>
      </w:r>
      <w:r w:rsidRPr="009F3E8A">
        <w:rPr>
          <w:rFonts w:cs="Arial"/>
          <w:sz w:val="24"/>
          <w:szCs w:val="24"/>
          <w:lang w:val="en-US"/>
        </w:rPr>
        <w:t xml:space="preserve"> If Context is not defined the </w:t>
      </w:r>
      <w:proofErr w:type="spellStart"/>
      <w:r w:rsidRPr="009F3E8A">
        <w:rPr>
          <w:rFonts w:cs="Arial"/>
          <w:sz w:val="24"/>
          <w:szCs w:val="24"/>
          <w:lang w:val="en-US"/>
        </w:rPr>
        <w:t>eAddress</w:t>
      </w:r>
      <w:proofErr w:type="spellEnd"/>
      <w:r w:rsidRPr="009F3E8A">
        <w:rPr>
          <w:rFonts w:cs="Arial"/>
          <w:sz w:val="24"/>
          <w:szCs w:val="24"/>
          <w:lang w:val="en-US"/>
        </w:rPr>
        <w:t xml:space="preserve"> is </w:t>
      </w:r>
      <w:r w:rsidR="00E228DC" w:rsidRPr="009F3E8A">
        <w:rPr>
          <w:rFonts w:cs="Arial"/>
          <w:sz w:val="24"/>
          <w:szCs w:val="24"/>
          <w:lang w:val="en-US"/>
        </w:rPr>
        <w:t>considered</w:t>
      </w:r>
      <w:r w:rsidRPr="009F3E8A">
        <w:rPr>
          <w:rFonts w:cs="Arial"/>
          <w:sz w:val="24"/>
          <w:szCs w:val="24"/>
          <w:lang w:val="en-US"/>
        </w:rPr>
        <w:t xml:space="preserve"> to be </w:t>
      </w:r>
      <w:proofErr w:type="gramStart"/>
      <w:r w:rsidRPr="009F3E8A">
        <w:rPr>
          <w:rFonts w:cs="Arial"/>
          <w:sz w:val="24"/>
          <w:szCs w:val="24"/>
          <w:lang w:val="en-US"/>
        </w:rPr>
        <w:t>a</w:t>
      </w:r>
      <w:proofErr w:type="gramEnd"/>
      <w:r w:rsidRPr="009F3E8A">
        <w:rPr>
          <w:rFonts w:cs="Arial"/>
          <w:sz w:val="24"/>
          <w:szCs w:val="24"/>
          <w:lang w:val="en-US"/>
        </w:rPr>
        <w:t xml:space="preserve"> EINVOICE address. </w:t>
      </w: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sz w:val="24"/>
          <w:szCs w:val="24"/>
          <w:lang w:val="en-US"/>
        </w:rPr>
        <w:t>Valid types of Direction are:</w:t>
      </w: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SEND</w:t>
      </w:r>
      <w:r>
        <w:rPr>
          <w:rFonts w:cs="Arial"/>
          <w:szCs w:val="24"/>
          <w:lang w:val="en-US"/>
        </w:rPr>
        <w:tab/>
      </w:r>
      <w:r>
        <w:rPr>
          <w:rFonts w:cs="Arial"/>
          <w:szCs w:val="24"/>
          <w:lang w:val="en-US"/>
        </w:rPr>
        <w:tab/>
      </w:r>
      <w:r w:rsidR="009B56A4" w:rsidRPr="009F3E8A">
        <w:rPr>
          <w:rFonts w:cs="Arial"/>
          <w:szCs w:val="24"/>
          <w:lang w:val="en-US"/>
        </w:rPr>
        <w:t>The organization uses this address when sending</w:t>
      </w:r>
    </w:p>
    <w:p w:rsidR="009B56A4" w:rsidRPr="009F3E8A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E84303">
        <w:rPr>
          <w:rFonts w:cs="Arial"/>
          <w:b/>
          <w:szCs w:val="24"/>
          <w:lang w:val="en-US"/>
        </w:rPr>
        <w:t>RECEIVE</w:t>
      </w:r>
      <w:r>
        <w:rPr>
          <w:rFonts w:cs="Arial"/>
          <w:szCs w:val="24"/>
          <w:lang w:val="en-US"/>
        </w:rPr>
        <w:tab/>
      </w:r>
      <w:r w:rsidR="009B56A4" w:rsidRPr="009F3E8A">
        <w:rPr>
          <w:rFonts w:cs="Arial"/>
          <w:szCs w:val="24"/>
          <w:lang w:val="en-US"/>
        </w:rPr>
        <w:t>The organization uses this address when receiving</w:t>
      </w:r>
    </w:p>
    <w:p w:rsidR="009B56A4" w:rsidRPr="009F3E8A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Default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sz w:val="24"/>
          <w:szCs w:val="24"/>
          <w:lang w:val="en-US"/>
        </w:rPr>
        <w:t>NOTE:</w:t>
      </w:r>
      <w:r w:rsidRPr="009F3E8A">
        <w:rPr>
          <w:rFonts w:cs="Arial"/>
          <w:sz w:val="24"/>
          <w:szCs w:val="24"/>
          <w:lang w:val="en-US"/>
        </w:rPr>
        <w:t xml:space="preserve"> If Direction is not defined the </w:t>
      </w:r>
      <w:proofErr w:type="spellStart"/>
      <w:r w:rsidRPr="009F3E8A">
        <w:rPr>
          <w:rFonts w:cs="Arial"/>
          <w:sz w:val="24"/>
          <w:szCs w:val="24"/>
          <w:lang w:val="en-US"/>
        </w:rPr>
        <w:t>eAddress</w:t>
      </w:r>
      <w:proofErr w:type="spellEnd"/>
      <w:r w:rsidRPr="009F3E8A">
        <w:rPr>
          <w:rFonts w:cs="Arial"/>
          <w:sz w:val="24"/>
          <w:szCs w:val="24"/>
          <w:lang w:val="en-US"/>
        </w:rPr>
        <w:t xml:space="preserve"> is considered to be a </w:t>
      </w:r>
      <w:r w:rsidR="007E2661">
        <w:rPr>
          <w:rFonts w:cs="Arial"/>
          <w:sz w:val="24"/>
          <w:szCs w:val="24"/>
          <w:lang w:val="en-US"/>
        </w:rPr>
        <w:t>SEND</w:t>
      </w:r>
      <w:r w:rsidRPr="009F3E8A">
        <w:rPr>
          <w:rFonts w:cs="Arial"/>
          <w:sz w:val="24"/>
          <w:szCs w:val="24"/>
          <w:lang w:val="en-US"/>
        </w:rPr>
        <w:t xml:space="preserve"> address.</w:t>
      </w: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The </w:t>
      </w:r>
      <w:r w:rsidRPr="000D789F">
        <w:rPr>
          <w:rFonts w:cs="Arial"/>
          <w:i/>
          <w:sz w:val="24"/>
          <w:szCs w:val="24"/>
          <w:lang w:val="en-US"/>
        </w:rPr>
        <w:t>Operation</w:t>
      </w:r>
      <w:r>
        <w:rPr>
          <w:rFonts w:cs="Arial"/>
          <w:sz w:val="24"/>
          <w:szCs w:val="24"/>
          <w:lang w:val="en-US"/>
        </w:rPr>
        <w:t xml:space="preserve"> attribute MUST be used when on the Batch level the Function attribute is set to be </w:t>
      </w:r>
      <w:r w:rsidRPr="00E84303">
        <w:rPr>
          <w:rFonts w:cs="Arial"/>
          <w:b/>
          <w:sz w:val="24"/>
          <w:szCs w:val="24"/>
          <w:lang w:val="en-US"/>
        </w:rPr>
        <w:t>UPDATE</w:t>
      </w:r>
      <w:r>
        <w:rPr>
          <w:rFonts w:cs="Arial"/>
          <w:sz w:val="24"/>
          <w:szCs w:val="24"/>
          <w:lang w:val="en-US"/>
        </w:rPr>
        <w:t>. The Operation attribute tells the receiving party how to process the record.</w:t>
      </w: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If the Operation is set to NEW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MUST be ADDED to the existing database of </w:t>
      </w:r>
      <w:proofErr w:type="spellStart"/>
      <w:r>
        <w:rPr>
          <w:rFonts w:cs="Arial"/>
          <w:sz w:val="24"/>
          <w:szCs w:val="24"/>
          <w:lang w:val="en-US"/>
        </w:rPr>
        <w:t>eAddresses</w:t>
      </w:r>
      <w:proofErr w:type="spellEnd"/>
      <w:r>
        <w:rPr>
          <w:rFonts w:cs="Arial"/>
          <w:sz w:val="24"/>
          <w:szCs w:val="24"/>
          <w:lang w:val="en-US"/>
        </w:rPr>
        <w:t xml:space="preserve">. If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already exist</w:t>
      </w:r>
      <w:r w:rsidR="0097462E">
        <w:rPr>
          <w:rFonts w:cs="Arial"/>
          <w:sz w:val="24"/>
          <w:szCs w:val="24"/>
          <w:lang w:val="en-US"/>
        </w:rPr>
        <w:t>s</w:t>
      </w:r>
      <w:r>
        <w:rPr>
          <w:rFonts w:cs="Arial"/>
          <w:sz w:val="24"/>
          <w:szCs w:val="24"/>
          <w:lang w:val="en-US"/>
        </w:rPr>
        <w:t xml:space="preserve"> in the database the entry is to be considered invalid and MUST be discarded.</w:t>
      </w: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 xml:space="preserve">If the Operation is set to REPLACE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UPDATES an existing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in the database. If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does not exist in the database the entry is to be </w:t>
      </w:r>
      <w:proofErr w:type="spellStart"/>
      <w:r>
        <w:rPr>
          <w:rFonts w:cs="Arial"/>
          <w:sz w:val="24"/>
          <w:szCs w:val="24"/>
          <w:lang w:val="en-US"/>
        </w:rPr>
        <w:t>considerd</w:t>
      </w:r>
      <w:proofErr w:type="spellEnd"/>
      <w:r>
        <w:rPr>
          <w:rFonts w:cs="Arial"/>
          <w:sz w:val="24"/>
          <w:szCs w:val="24"/>
          <w:lang w:val="en-US"/>
        </w:rPr>
        <w:t xml:space="preserve"> invalid and MUST be discarded.</w:t>
      </w: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proofErr w:type="gramStart"/>
      <w:r>
        <w:rPr>
          <w:rFonts w:cs="Arial"/>
          <w:sz w:val="24"/>
          <w:szCs w:val="24"/>
          <w:lang w:val="en-US"/>
        </w:rPr>
        <w:t>if</w:t>
      </w:r>
      <w:proofErr w:type="gramEnd"/>
      <w:r>
        <w:rPr>
          <w:rFonts w:cs="Arial"/>
          <w:sz w:val="24"/>
          <w:szCs w:val="24"/>
          <w:lang w:val="en-US"/>
        </w:rPr>
        <w:t xml:space="preserve"> the Oper</w:t>
      </w:r>
      <w:r w:rsidR="000D789F">
        <w:rPr>
          <w:rFonts w:cs="Arial"/>
          <w:sz w:val="24"/>
          <w:szCs w:val="24"/>
          <w:lang w:val="en-US"/>
        </w:rPr>
        <w:t>a</w:t>
      </w:r>
      <w:r>
        <w:rPr>
          <w:rFonts w:cs="Arial"/>
          <w:sz w:val="24"/>
          <w:szCs w:val="24"/>
          <w:lang w:val="en-US"/>
        </w:rPr>
        <w:t xml:space="preserve">tion is set to DELETE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is REMO</w:t>
      </w:r>
      <w:r w:rsidR="00B9295E">
        <w:rPr>
          <w:rFonts w:cs="Arial"/>
          <w:sz w:val="24"/>
          <w:szCs w:val="24"/>
          <w:lang w:val="en-US"/>
        </w:rPr>
        <w:t xml:space="preserve">VED from the </w:t>
      </w:r>
      <w:r>
        <w:rPr>
          <w:rFonts w:cs="Arial"/>
          <w:sz w:val="24"/>
          <w:szCs w:val="24"/>
          <w:lang w:val="en-US"/>
        </w:rPr>
        <w:t>database</w:t>
      </w:r>
      <w:r w:rsidR="00B9295E">
        <w:rPr>
          <w:rFonts w:cs="Arial"/>
          <w:sz w:val="24"/>
          <w:szCs w:val="24"/>
          <w:lang w:val="en-US"/>
        </w:rPr>
        <w:t xml:space="preserve">. If the </w:t>
      </w:r>
      <w:proofErr w:type="spellStart"/>
      <w:r w:rsidR="00B9295E">
        <w:rPr>
          <w:rFonts w:cs="Arial"/>
          <w:sz w:val="24"/>
          <w:szCs w:val="24"/>
          <w:lang w:val="en-US"/>
        </w:rPr>
        <w:t>eAddres</w:t>
      </w:r>
      <w:proofErr w:type="spellEnd"/>
      <w:r w:rsidR="00B9295E">
        <w:rPr>
          <w:rFonts w:cs="Arial"/>
          <w:sz w:val="24"/>
          <w:szCs w:val="24"/>
          <w:lang w:val="en-US"/>
        </w:rPr>
        <w:t xml:space="preserve"> does not exist in the database the entry is to be </w:t>
      </w:r>
      <w:proofErr w:type="spellStart"/>
      <w:r w:rsidR="00B9295E">
        <w:rPr>
          <w:rFonts w:cs="Arial"/>
          <w:sz w:val="24"/>
          <w:szCs w:val="24"/>
          <w:lang w:val="en-US"/>
        </w:rPr>
        <w:t>considerd</w:t>
      </w:r>
      <w:proofErr w:type="spellEnd"/>
      <w:r w:rsidR="00B9295E">
        <w:rPr>
          <w:rFonts w:cs="Arial"/>
          <w:sz w:val="24"/>
          <w:szCs w:val="24"/>
          <w:lang w:val="en-US"/>
        </w:rPr>
        <w:t xml:space="preserve"> invalid and MUST be discarded.</w:t>
      </w:r>
    </w:p>
    <w:p w:rsidR="00E84303" w:rsidRDefault="00E84303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D789F" w:rsidRDefault="000D789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proofErr w:type="spellStart"/>
      <w:r w:rsidRPr="000D789F">
        <w:rPr>
          <w:rFonts w:cs="Arial"/>
          <w:i/>
          <w:sz w:val="24"/>
          <w:szCs w:val="24"/>
          <w:lang w:val="en-US"/>
        </w:rPr>
        <w:t>Ownerref</w:t>
      </w:r>
      <w:proofErr w:type="spellEnd"/>
      <w:r>
        <w:rPr>
          <w:rFonts w:cs="Arial"/>
          <w:sz w:val="24"/>
          <w:szCs w:val="24"/>
          <w:lang w:val="en-US"/>
        </w:rPr>
        <w:t xml:space="preserve"> is an optional reference field used by the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Owner. The reference is used to identify a specific </w:t>
      </w:r>
      <w:proofErr w:type="spellStart"/>
      <w:r>
        <w:rPr>
          <w:rFonts w:cs="Arial"/>
          <w:sz w:val="24"/>
          <w:szCs w:val="24"/>
          <w:lang w:val="en-US"/>
        </w:rPr>
        <w:t>eAddress</w:t>
      </w:r>
      <w:proofErr w:type="spellEnd"/>
      <w:r>
        <w:rPr>
          <w:rFonts w:cs="Arial"/>
          <w:sz w:val="24"/>
          <w:szCs w:val="24"/>
          <w:lang w:val="en-US"/>
        </w:rPr>
        <w:t xml:space="preserve"> at the Owner.</w:t>
      </w:r>
    </w:p>
    <w:p w:rsidR="00D63304" w:rsidRDefault="00D63304">
      <w:pPr>
        <w:spacing w:after="0" w:line="240" w:lineRule="auto"/>
        <w:rPr>
          <w:rFonts w:cs="Arial"/>
          <w:sz w:val="24"/>
          <w:szCs w:val="24"/>
          <w:lang w:val="en-US"/>
        </w:rPr>
      </w:pPr>
    </w:p>
    <w:p w:rsidR="000D789F" w:rsidRPr="009F3E8A" w:rsidRDefault="000D789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0D79BD" w:rsidRDefault="000D79BD" w:rsidP="000D79B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Batch/Organization/eAddress/Name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0D79BD" w:rsidTr="000D79B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BD" w:rsidRDefault="000D79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BD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14" name="Kuva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79BD" w:rsidRPr="00220FBF" w:rsidTr="000D79B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BD" w:rsidRDefault="000D79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BD" w:rsidRPr="000D79BD" w:rsidRDefault="000D79BD" w:rsidP="000D79B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 xml:space="preserve">The name for the </w:t>
            </w:r>
            <w:proofErr w:type="spellStart"/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>eAddress</w:t>
            </w:r>
            <w:proofErr w:type="spellEnd"/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 xml:space="preserve"> organization. This can differ from the Organization/Name for multiple addresses within the official organization. </w:t>
            </w:r>
          </w:p>
          <w:p w:rsidR="000D79BD" w:rsidRPr="000D79BD" w:rsidRDefault="000D79BD" w:rsidP="000D79B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>For example: The city of Helsinki has only one official Y-</w:t>
            </w:r>
            <w:proofErr w:type="spellStart"/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>tunnus</w:t>
            </w:r>
            <w:proofErr w:type="spellEnd"/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 xml:space="preserve">, but the different functions of the city have their own </w:t>
            </w:r>
            <w:proofErr w:type="spellStart"/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>eAddresses</w:t>
            </w:r>
            <w:proofErr w:type="spellEnd"/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>.</w:t>
            </w:r>
          </w:p>
        </w:tc>
      </w:tr>
      <w:tr w:rsidR="000D79BD" w:rsidRPr="00220FBF" w:rsidTr="000D79BD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BD" w:rsidRDefault="000D79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Example</w:t>
            </w:r>
            <w:proofErr w:type="spellEnd"/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9BD" w:rsidRPr="000D79BD" w:rsidRDefault="000D79BD" w:rsidP="000D79BD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0D79BD">
              <w:rPr>
                <w:rFonts w:cs="Arial"/>
                <w:b/>
                <w:sz w:val="16"/>
                <w:szCs w:val="16"/>
                <w:lang w:val="en-US"/>
              </w:rPr>
              <w:t>&lt;Name&gt;Apix Messaging Oy&lt;/Name&gt;</w:t>
            </w:r>
          </w:p>
        </w:tc>
      </w:tr>
    </w:tbl>
    <w:p w:rsidR="009B56A4" w:rsidRPr="009F3E8A" w:rsidRDefault="009B56A4" w:rsidP="009B56A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lastRenderedPageBreak/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/ID</w:t>
      </w:r>
    </w:p>
    <w:tbl>
      <w:tblPr>
        <w:tblW w:w="4999" w:type="pct"/>
        <w:tblLook w:val="04A0"/>
      </w:tblPr>
      <w:tblGrid>
        <w:gridCol w:w="1005"/>
        <w:gridCol w:w="9049"/>
      </w:tblGrid>
      <w:tr w:rsidR="009B56A4" w:rsidRPr="009F3E8A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E0281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1123950" cy="641949"/>
                  <wp:effectExtent l="19050" t="0" r="0" b="0"/>
                  <wp:docPr id="1" name="Kuv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783" cy="64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6A4" w:rsidRPr="00220FBF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identification of the organization and type of the identification</w:t>
            </w:r>
          </w:p>
        </w:tc>
      </w:tr>
      <w:tr w:rsidR="009B56A4" w:rsidRPr="009F3E8A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 xml:space="preserve">&lt;ID </w:t>
            </w:r>
            <w:proofErr w:type="spellStart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IDType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=”OVT”&gt;003712345678&lt;/ID&gt;</w:t>
            </w:r>
          </w:p>
        </w:tc>
      </w:tr>
    </w:tbl>
    <w:p w:rsidR="00FA7BCC" w:rsidRPr="009F3E8A" w:rsidRDefault="00FA7BCC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 w:rsidP="009B56A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bookmarkStart w:id="7" w:name="Link18"/>
      <w:bookmarkStart w:id="8" w:name="Link19"/>
      <w:bookmarkEnd w:id="7"/>
      <w:bookmarkEnd w:id="8"/>
      <w:r w:rsidRPr="009F3E8A">
        <w:rPr>
          <w:rFonts w:cs="Arial"/>
          <w:color w:val="000000"/>
          <w:sz w:val="20"/>
          <w:szCs w:val="20"/>
          <w:lang w:val="en-US"/>
        </w:rPr>
        <w:t xml:space="preserve"> </w:t>
      </w: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ServiceID</w:t>
      </w:r>
      <w:proofErr w:type="spellEnd"/>
    </w:p>
    <w:tbl>
      <w:tblPr>
        <w:tblW w:w="4999" w:type="pct"/>
        <w:tblLook w:val="04A0"/>
      </w:tblPr>
      <w:tblGrid>
        <w:gridCol w:w="1418"/>
        <w:gridCol w:w="8636"/>
      </w:tblGrid>
      <w:tr w:rsidR="009B56A4" w:rsidRPr="009F3E8A" w:rsidTr="009B56A4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E0281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1323242" cy="688472"/>
                  <wp:effectExtent l="19050" t="0" r="0" b="0"/>
                  <wp:docPr id="16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174" cy="6899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6A4" w:rsidRPr="00220FBF" w:rsidTr="009B56A4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identification of the service provider and the type of the identification</w:t>
            </w:r>
          </w:p>
        </w:tc>
      </w:tr>
      <w:tr w:rsidR="009B56A4" w:rsidRPr="009F3E8A" w:rsidTr="009B56A4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proofErr w:type="spellStart"/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Exampe</w:t>
            </w:r>
            <w:proofErr w:type="spellEnd"/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</w:t>
            </w:r>
            <w:proofErr w:type="spellStart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ServiceID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IDType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=”OVT”&gt;003723327487&lt;/</w:t>
            </w:r>
            <w:proofErr w:type="spellStart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ServiceID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&gt;</w:t>
            </w:r>
          </w:p>
        </w:tc>
      </w:tr>
    </w:tbl>
    <w:p w:rsidR="00FA7BCC" w:rsidRPr="00D63304" w:rsidRDefault="00FA7BCC" w:rsidP="00FA7BCC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D63304">
        <w:rPr>
          <w:rFonts w:cs="Arial"/>
          <w:szCs w:val="24"/>
          <w:lang w:val="en-US"/>
        </w:rPr>
        <w:t xml:space="preserve">The electronic address is a combination of the ID and </w:t>
      </w:r>
      <w:proofErr w:type="spellStart"/>
      <w:r w:rsidRPr="00D63304">
        <w:rPr>
          <w:rFonts w:cs="Arial"/>
          <w:szCs w:val="24"/>
          <w:lang w:val="en-US"/>
        </w:rPr>
        <w:t>ServiceID</w:t>
      </w:r>
      <w:proofErr w:type="spellEnd"/>
      <w:r w:rsidRPr="00D63304">
        <w:rPr>
          <w:rFonts w:cs="Arial"/>
          <w:szCs w:val="24"/>
          <w:lang w:val="en-US"/>
        </w:rPr>
        <w:t xml:space="preserve"> elements. The ID can be repeated within the </w:t>
      </w:r>
      <w:proofErr w:type="spellStart"/>
      <w:r w:rsidRPr="00D63304">
        <w:rPr>
          <w:rFonts w:cs="Arial"/>
          <w:szCs w:val="24"/>
          <w:lang w:val="en-US"/>
        </w:rPr>
        <w:t>eAddress</w:t>
      </w:r>
      <w:proofErr w:type="spellEnd"/>
      <w:r w:rsidRPr="00D63304">
        <w:rPr>
          <w:rFonts w:cs="Arial"/>
          <w:szCs w:val="24"/>
          <w:lang w:val="en-US"/>
        </w:rPr>
        <w:t xml:space="preserve"> – this defines that the specific </w:t>
      </w:r>
      <w:proofErr w:type="spellStart"/>
      <w:r w:rsidRPr="00D63304">
        <w:rPr>
          <w:rFonts w:cs="Arial"/>
          <w:szCs w:val="24"/>
          <w:lang w:val="en-US"/>
        </w:rPr>
        <w:t>eAddres</w:t>
      </w:r>
      <w:proofErr w:type="spellEnd"/>
      <w:r w:rsidRPr="00D63304">
        <w:rPr>
          <w:rFonts w:cs="Arial"/>
          <w:szCs w:val="24"/>
          <w:lang w:val="en-US"/>
        </w:rPr>
        <w:t xml:space="preserve"> is a composite of ALL the IDs and the </w:t>
      </w:r>
      <w:proofErr w:type="spellStart"/>
      <w:r w:rsidRPr="00D63304">
        <w:rPr>
          <w:rFonts w:cs="Arial"/>
          <w:szCs w:val="24"/>
          <w:lang w:val="en-US"/>
        </w:rPr>
        <w:t>ServiceID</w:t>
      </w:r>
      <w:proofErr w:type="spellEnd"/>
      <w:r w:rsidRPr="00D63304">
        <w:rPr>
          <w:rFonts w:cs="Arial"/>
          <w:szCs w:val="24"/>
          <w:lang w:val="en-US"/>
        </w:rPr>
        <w:t xml:space="preserve"> element.</w:t>
      </w:r>
    </w:p>
    <w:p w:rsidR="00D63304" w:rsidRDefault="00D63304" w:rsidP="00FA7BCC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D63304" w:rsidRPr="009F3E8A" w:rsidRDefault="00D63304" w:rsidP="00D6330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>
        <w:rPr>
          <w:rFonts w:cs="Arial"/>
          <w:b/>
          <w:bCs/>
          <w:color w:val="000000"/>
          <w:sz w:val="20"/>
          <w:szCs w:val="20"/>
          <w:lang w:val="en-US"/>
        </w:rPr>
        <w:t>AddressOwner</w:t>
      </w: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ServiceID</w:t>
      </w:r>
      <w:proofErr w:type="spellEnd"/>
    </w:p>
    <w:tbl>
      <w:tblPr>
        <w:tblW w:w="4999" w:type="pct"/>
        <w:tblLook w:val="04A0"/>
      </w:tblPr>
      <w:tblGrid>
        <w:gridCol w:w="1418"/>
        <w:gridCol w:w="8636"/>
      </w:tblGrid>
      <w:tr w:rsidR="00D63304" w:rsidRPr="009F3E8A" w:rsidTr="00C604C2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304" w:rsidRPr="009F3E8A" w:rsidRDefault="00D63304" w:rsidP="00C604C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4" w:rsidRPr="009F3E8A" w:rsidRDefault="00D63304" w:rsidP="00C604C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1997319" cy="677368"/>
                  <wp:effectExtent l="19050" t="0" r="2931" b="0"/>
                  <wp:docPr id="18" name="Kuv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349" cy="6777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304" w:rsidRPr="00220FBF" w:rsidTr="00C604C2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4" w:rsidRPr="009F3E8A" w:rsidRDefault="00D63304" w:rsidP="00C604C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4" w:rsidRPr="009F3E8A" w:rsidRDefault="00D63304" w:rsidP="00C604C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The identification of the</w:t>
            </w:r>
            <w:r>
              <w:rPr>
                <w:rFonts w:cs="Arial"/>
                <w:b/>
                <w:sz w:val="16"/>
                <w:szCs w:val="16"/>
                <w:lang w:val="en-US"/>
              </w:rPr>
              <w:t xml:space="preserve"> owner of the service provided towards the end customer</w:t>
            </w: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 xml:space="preserve"> and the type of the identification</w:t>
            </w:r>
          </w:p>
        </w:tc>
      </w:tr>
      <w:tr w:rsidR="00D63304" w:rsidRPr="009F3E8A" w:rsidTr="00C604C2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4" w:rsidRPr="009F3E8A" w:rsidRDefault="00D63304" w:rsidP="00C604C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proofErr w:type="spellStart"/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Exampe</w:t>
            </w:r>
            <w:proofErr w:type="spellEnd"/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304" w:rsidRPr="009F3E8A" w:rsidRDefault="00D63304" w:rsidP="00C604C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&lt;</w:t>
            </w:r>
            <w:proofErr w:type="spellStart"/>
            <w:r>
              <w:rPr>
                <w:rFonts w:cs="Arial"/>
                <w:b/>
                <w:sz w:val="16"/>
                <w:szCs w:val="16"/>
                <w:lang w:val="en-US"/>
              </w:rPr>
              <w:t>AddressOwner</w:t>
            </w:r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ServiceID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IDType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=”OVT”&gt;003723327487&lt;/</w:t>
            </w:r>
            <w:proofErr w:type="spellStart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ServiceID</w:t>
            </w:r>
            <w:proofErr w:type="spellEnd"/>
            <w:r w:rsidRPr="009F3E8A">
              <w:rPr>
                <w:rFonts w:cs="Arial"/>
                <w:b/>
                <w:sz w:val="16"/>
                <w:szCs w:val="16"/>
                <w:lang w:val="en-US"/>
              </w:rPr>
              <w:t>&gt;</w:t>
            </w:r>
          </w:p>
        </w:tc>
      </w:tr>
    </w:tbl>
    <w:p w:rsidR="009B56A4" w:rsidRPr="00D63304" w:rsidRDefault="00D63304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D63304">
        <w:rPr>
          <w:rFonts w:cs="Arial"/>
          <w:szCs w:val="24"/>
          <w:lang w:val="en-US"/>
        </w:rPr>
        <w:t xml:space="preserve">This optional element is used to identify the actual marketing identity of the service provider selling the services to end customers. The technical operator is in the </w:t>
      </w:r>
      <w:proofErr w:type="spellStart"/>
      <w:r w:rsidRPr="00D63304">
        <w:rPr>
          <w:rFonts w:cs="Arial"/>
          <w:szCs w:val="24"/>
          <w:lang w:val="en-US"/>
        </w:rPr>
        <w:t>ServiceID</w:t>
      </w:r>
      <w:proofErr w:type="spellEnd"/>
      <w:r w:rsidRPr="00D63304">
        <w:rPr>
          <w:rFonts w:cs="Arial"/>
          <w:szCs w:val="24"/>
          <w:lang w:val="en-US"/>
        </w:rPr>
        <w:t>-element.</w:t>
      </w:r>
    </w:p>
    <w:p w:rsidR="00360CB6" w:rsidRPr="00D63304" w:rsidRDefault="00360CB6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r w:rsidRPr="00D63304">
        <w:rPr>
          <w:rFonts w:cs="Arial"/>
          <w:szCs w:val="24"/>
          <w:lang w:val="en-US"/>
        </w:rPr>
        <w:t xml:space="preserve">Valid contents of </w:t>
      </w:r>
      <w:proofErr w:type="spellStart"/>
      <w:r w:rsidRPr="00D63304">
        <w:rPr>
          <w:rFonts w:cs="Arial"/>
          <w:szCs w:val="24"/>
          <w:lang w:val="en-US"/>
        </w:rPr>
        <w:t>IDType</w:t>
      </w:r>
      <w:proofErr w:type="spellEnd"/>
      <w:r w:rsidRPr="00D63304">
        <w:rPr>
          <w:rFonts w:cs="Arial"/>
          <w:szCs w:val="24"/>
          <w:lang w:val="en-US"/>
        </w:rPr>
        <w:t>:</w:t>
      </w:r>
    </w:p>
    <w:p w:rsidR="00360CB6" w:rsidRPr="009F3E8A" w:rsidRDefault="00360CB6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OVT</w:t>
      </w:r>
      <w:r w:rsidRPr="00D63304">
        <w:rPr>
          <w:rFonts w:cs="Arial"/>
          <w:sz w:val="20"/>
          <w:szCs w:val="24"/>
          <w:lang w:val="en-US"/>
        </w:rPr>
        <w:t xml:space="preserve">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 xml:space="preserve">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Finnish OVT identification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VATID</w:t>
      </w:r>
      <w:r w:rsidRPr="00D63304">
        <w:rPr>
          <w:rFonts w:cs="Arial"/>
          <w:b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 xml:space="preserve">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VAT identification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BUSINESSID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Local business identity given by authority (in Finland y-</w:t>
      </w:r>
      <w:proofErr w:type="spellStart"/>
      <w:r w:rsidRPr="00D63304">
        <w:rPr>
          <w:rFonts w:cs="Arial"/>
          <w:sz w:val="20"/>
          <w:szCs w:val="24"/>
          <w:lang w:val="en-US"/>
        </w:rPr>
        <w:t>tunnus</w:t>
      </w:r>
      <w:proofErr w:type="spellEnd"/>
      <w:r w:rsidRPr="00D63304">
        <w:rPr>
          <w:rFonts w:cs="Arial"/>
          <w:sz w:val="20"/>
          <w:szCs w:val="24"/>
          <w:lang w:val="en-US"/>
        </w:rPr>
        <w:t>)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GLN</w:t>
      </w:r>
      <w:r w:rsidRPr="00D63304">
        <w:rPr>
          <w:rFonts w:cs="Arial"/>
          <w:sz w:val="20"/>
          <w:szCs w:val="24"/>
          <w:lang w:val="en-US"/>
        </w:rPr>
        <w:t xml:space="preserve">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Global Location Number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 xml:space="preserve">DUNS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DUNS code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PEPPOL</w:t>
      </w:r>
      <w:r w:rsidRPr="00D63304">
        <w:rPr>
          <w:rFonts w:cs="Arial"/>
          <w:sz w:val="20"/>
          <w:szCs w:val="24"/>
          <w:lang w:val="en-US"/>
        </w:rPr>
        <w:t xml:space="preserve">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>Code used in the PEPPOL context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MUTUALLY AGREED</w:t>
      </w:r>
      <w:r w:rsidRPr="00D63304">
        <w:rPr>
          <w:rFonts w:cs="Arial"/>
          <w:sz w:val="20"/>
          <w:szCs w:val="24"/>
          <w:lang w:val="en-US"/>
        </w:rPr>
        <w:t xml:space="preserve"> 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Mutually agreed organization specific identification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OTHER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All other types of identification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IBAN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IBAN (International Bank Account Number)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BIC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BIC (Business Identifier Code)</w:t>
      </w:r>
    </w:p>
    <w:p w:rsidR="00B9295E" w:rsidRPr="00D63304" w:rsidRDefault="00B9295E" w:rsidP="00B9295E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INTERNATIONALBUSINESSID</w:t>
      </w:r>
      <w:r w:rsidRPr="00D63304">
        <w:rPr>
          <w:rFonts w:cs="Arial"/>
          <w:sz w:val="20"/>
          <w:szCs w:val="24"/>
          <w:lang w:val="en-US"/>
        </w:rPr>
        <w:tab/>
        <w:t xml:space="preserve">Business identity given by authority for international use </w:t>
      </w:r>
    </w:p>
    <w:p w:rsidR="00D63304" w:rsidRPr="00D63304" w:rsidRDefault="00D63304" w:rsidP="00D6330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PLUSGIRONUMMER</w:t>
      </w:r>
      <w:r w:rsidRPr="00D63304">
        <w:rPr>
          <w:rFonts w:cs="Arial"/>
          <w:b/>
          <w:sz w:val="20"/>
          <w:szCs w:val="24"/>
          <w:lang w:val="en-US"/>
        </w:rPr>
        <w:tab/>
      </w:r>
      <w:r w:rsidRPr="00D63304">
        <w:rPr>
          <w:rFonts w:cs="Arial"/>
          <w:b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>Swedish payment system identifier (also known as POSTGIRONUMMER)</w:t>
      </w:r>
    </w:p>
    <w:p w:rsidR="00D63304" w:rsidRPr="00D63304" w:rsidRDefault="00D63304" w:rsidP="00D6330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BANKGIRONUMMER</w:t>
      </w:r>
      <w:r w:rsidRPr="00D63304">
        <w:rPr>
          <w:rFonts w:cs="Arial"/>
          <w:b/>
          <w:sz w:val="20"/>
          <w:szCs w:val="24"/>
          <w:lang w:val="en-US"/>
        </w:rPr>
        <w:tab/>
      </w:r>
      <w:r w:rsidRPr="00D63304">
        <w:rPr>
          <w:rFonts w:cs="Arial"/>
          <w:b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>Swedish payment system identifier</w:t>
      </w:r>
    </w:p>
    <w:p w:rsidR="00D63304" w:rsidRPr="00D63304" w:rsidRDefault="00D63304" w:rsidP="00D6330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b/>
          <w:sz w:val="20"/>
          <w:szCs w:val="24"/>
          <w:lang w:val="en-US"/>
        </w:rPr>
        <w:t>EAS</w:t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>The type of the identifier used is defined in the EASCODE attribute. Codes:</w:t>
      </w:r>
    </w:p>
    <w:p w:rsidR="00D63304" w:rsidRPr="00D63304" w:rsidRDefault="00D63304" w:rsidP="00D6330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4"/>
          <w:lang w:val="en-US"/>
        </w:rPr>
      </w:pP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</w:r>
      <w:r w:rsidRPr="00D63304">
        <w:rPr>
          <w:rFonts w:cs="Arial"/>
          <w:sz w:val="20"/>
          <w:szCs w:val="24"/>
          <w:lang w:val="en-US"/>
        </w:rPr>
        <w:tab/>
        <w:t xml:space="preserve">https://docs.peppol.eu/poacc/upgrade-3/codelist/eas/ </w:t>
      </w:r>
    </w:p>
    <w:p w:rsidR="00591BBD" w:rsidRDefault="00591BBD" w:rsidP="00591BB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4"/>
          <w:lang w:val="en-US"/>
        </w:rPr>
      </w:pPr>
      <w:bookmarkStart w:id="9" w:name="Link1B"/>
      <w:bookmarkEnd w:id="9"/>
    </w:p>
    <w:p w:rsidR="00591BBD" w:rsidRDefault="00D63304" w:rsidP="00D63304">
      <w:pPr>
        <w:spacing w:after="0" w:line="240" w:lineRule="auto"/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br w:type="page"/>
      </w:r>
    </w:p>
    <w:p w:rsidR="009B56A4" w:rsidRPr="009F3E8A" w:rsidRDefault="009B56A4" w:rsidP="009B56A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lastRenderedPageBreak/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PermissionToSend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9B56A4" w:rsidRPr="009F3E8A" w:rsidTr="009B56A4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EF6C31" w:rsidP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1381125" cy="330835"/>
                  <wp:effectExtent l="19050" t="0" r="9525" b="0"/>
                  <wp:docPr id="117" name="Kuva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6A4" w:rsidRPr="00220FBF" w:rsidTr="009B56A4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Defines if the recipient is willing to start receiving without separate prior agreement</w:t>
            </w:r>
          </w:p>
        </w:tc>
      </w:tr>
      <w:tr w:rsidR="009B56A4" w:rsidRPr="009F3E8A" w:rsidTr="009B56A4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PermissionToSend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&gt;true&lt;/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PermissionToSend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&gt;</w:t>
            </w:r>
          </w:p>
        </w:tc>
      </w:tr>
      <w:tr w:rsidR="009B56A4" w:rsidRPr="00220FBF" w:rsidTr="009B56A4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Note</w:t>
            </w:r>
          </w:p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C5F" w:rsidRDefault="00DE2C5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It is STRONGLY recommended that this element is NOT used. If the address does not accept the receipt of transmission without pre-approval the address should be marked instead in the element </w:t>
            </w:r>
            <w:proofErr w:type="spellStart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PermissionToPublish</w:t>
            </w:r>
            <w:proofErr w:type="spellEnd"/>
            <w:r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as False making the address “invisible” to senders without pre-knowledge of the address.</w:t>
            </w:r>
          </w:p>
          <w:p w:rsidR="00DE2C5F" w:rsidRDefault="00DE2C5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If the </w:t>
            </w:r>
            <w:proofErr w:type="spellStart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eAddress</w:t>
            </w:r>
            <w:proofErr w:type="spellEnd"/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is RECEIVE address </w:t>
            </w:r>
            <w:r w:rsidR="00360CB6"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and this element is missing the </w:t>
            </w:r>
            <w:proofErr w:type="spellStart"/>
            <w:r w:rsidR="00360CB6"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PermissionToSend</w:t>
            </w:r>
            <w:proofErr w:type="spellEnd"/>
            <w:r w:rsidR="00360CB6"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is considered to be true.</w:t>
            </w:r>
          </w:p>
        </w:tc>
      </w:tr>
    </w:tbl>
    <w:p w:rsidR="009B56A4" w:rsidRPr="009F3E8A" w:rsidRDefault="009B56A4" w:rsidP="009B56A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  <w:lang w:val="en-US"/>
        </w:rPr>
      </w:pPr>
    </w:p>
    <w:p w:rsidR="009B56A4" w:rsidRPr="009F3E8A" w:rsidRDefault="009B56A4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 w:rsidP="009B56A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/URL</w:t>
      </w:r>
    </w:p>
    <w:tbl>
      <w:tblPr>
        <w:tblW w:w="4999" w:type="pct"/>
        <w:tblLook w:val="04A0"/>
      </w:tblPr>
      <w:tblGrid>
        <w:gridCol w:w="1005"/>
        <w:gridCol w:w="9049"/>
      </w:tblGrid>
      <w:tr w:rsidR="009B56A4" w:rsidRPr="00DE2C5F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18" name="Kuva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6A4" w:rsidRPr="00220FBF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If the receiving service is based on HTTP/HTTPS solution the delivery point of the message</w:t>
            </w:r>
          </w:p>
        </w:tc>
      </w:tr>
      <w:tr w:rsidR="009B56A4" w:rsidRPr="00220FBF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&lt;URL&gt;</w:t>
            </w:r>
            <w:hyperlink r:id="rId30" w:history="1">
              <w:r w:rsidRPr="009F3E8A">
                <w:rPr>
                  <w:rStyle w:val="Hyperlinkki"/>
                  <w:rFonts w:cs="Arial"/>
                  <w:b/>
                  <w:bCs/>
                  <w:sz w:val="16"/>
                  <w:szCs w:val="16"/>
                  <w:lang w:val="en-US"/>
                </w:rPr>
                <w:t>https://as2.apix.fi/send</w:t>
              </w:r>
            </w:hyperlink>
            <w:r w:rsidRPr="009F3E8A">
              <w:rPr>
                <w:rFonts w:cs="Arial"/>
                <w:b/>
                <w:bCs/>
                <w:color w:val="000000"/>
                <w:sz w:val="16"/>
                <w:szCs w:val="16"/>
                <w:lang w:val="en-US"/>
              </w:rPr>
              <w:t>&lt;/URL&gt;</w:t>
            </w:r>
          </w:p>
        </w:tc>
      </w:tr>
    </w:tbl>
    <w:p w:rsidR="009B56A4" w:rsidRPr="009F3E8A" w:rsidRDefault="009B56A4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Default="009B56A4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F6C31" w:rsidRPr="009F3E8A" w:rsidRDefault="00EF6C31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9B56A4" w:rsidRPr="009F3E8A" w:rsidRDefault="009B56A4" w:rsidP="009B56A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9F3E8A">
        <w:rPr>
          <w:rFonts w:cs="Arial"/>
          <w:b/>
          <w:bCs/>
          <w:color w:val="000000"/>
          <w:sz w:val="20"/>
          <w:szCs w:val="20"/>
          <w:lang w:val="en-US"/>
        </w:rPr>
        <w:t>/Comment</w:t>
      </w:r>
    </w:p>
    <w:tbl>
      <w:tblPr>
        <w:tblW w:w="4999" w:type="pct"/>
        <w:tblLook w:val="04A0"/>
      </w:tblPr>
      <w:tblGrid>
        <w:gridCol w:w="1005"/>
        <w:gridCol w:w="9049"/>
      </w:tblGrid>
      <w:tr w:rsidR="009B56A4" w:rsidRPr="009F3E8A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>
                  <wp:extent cx="904875" cy="330835"/>
                  <wp:effectExtent l="19050" t="0" r="9525" b="0"/>
                  <wp:docPr id="119" name="Kuva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56A4" w:rsidRPr="00220FBF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9F3E8A">
              <w:rPr>
                <w:rFonts w:cs="Arial"/>
                <w:b/>
                <w:sz w:val="16"/>
                <w:szCs w:val="24"/>
                <w:lang w:val="en-US"/>
              </w:rPr>
              <w:t xml:space="preserve">A free text giving information about the </w:t>
            </w:r>
            <w:proofErr w:type="spellStart"/>
            <w:r w:rsidRPr="009F3E8A"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</w:p>
        </w:tc>
      </w:tr>
      <w:tr w:rsidR="009B56A4" w:rsidRPr="009F3E8A" w:rsidTr="009B56A4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cs="Arial"/>
                <w:color w:val="808080"/>
                <w:sz w:val="16"/>
                <w:szCs w:val="16"/>
                <w:lang w:val="en-US"/>
              </w:rPr>
            </w:pPr>
            <w:r w:rsidRPr="009F3E8A">
              <w:rPr>
                <w:rFonts w:cs="Arial"/>
                <w:color w:val="808080"/>
                <w:sz w:val="16"/>
                <w:szCs w:val="16"/>
                <w:lang w:val="en-US"/>
              </w:rPr>
              <w:t>Example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6A4" w:rsidRPr="009F3E8A" w:rsidRDefault="009B56A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9F3E8A">
              <w:rPr>
                <w:rFonts w:cs="Arial"/>
                <w:b/>
                <w:sz w:val="16"/>
                <w:szCs w:val="24"/>
                <w:lang w:val="en-US"/>
              </w:rPr>
              <w:t>&lt;Comment&gt;</w:t>
            </w:r>
            <w:proofErr w:type="spellStart"/>
            <w:r w:rsidRPr="009F3E8A">
              <w:rPr>
                <w:rFonts w:cs="Arial"/>
                <w:b/>
                <w:sz w:val="16"/>
                <w:szCs w:val="24"/>
                <w:lang w:val="en-US"/>
              </w:rPr>
              <w:t>Receving</w:t>
            </w:r>
            <w:proofErr w:type="spellEnd"/>
            <w:r w:rsidRPr="009F3E8A">
              <w:rPr>
                <w:rFonts w:cs="Arial"/>
                <w:b/>
                <w:sz w:val="16"/>
                <w:szCs w:val="24"/>
                <w:lang w:val="en-US"/>
              </w:rPr>
              <w:t xml:space="preserve"> is based on AS2 protocol. See the URL.&lt;/Comment&gt;</w:t>
            </w:r>
          </w:p>
        </w:tc>
      </w:tr>
    </w:tbl>
    <w:p w:rsidR="009B56A4" w:rsidRDefault="009B56A4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F6C31" w:rsidRPr="009F3E8A" w:rsidRDefault="00EF6C31" w:rsidP="009B56A4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  <w:lang w:val="en-US"/>
        </w:rPr>
      </w:pPr>
    </w:p>
    <w:p w:rsidR="00EF6C31" w:rsidRPr="00EF6C31" w:rsidRDefault="00EF6C31" w:rsidP="00EF6C3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  <w:lang w:val="en-US"/>
        </w:rPr>
      </w:pPr>
      <w:bookmarkStart w:id="10" w:name="Link1A"/>
      <w:bookmarkStart w:id="11" w:name="Link1D"/>
      <w:bookmarkEnd w:id="10"/>
      <w:bookmarkEnd w:id="11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/Active</w:t>
      </w:r>
    </w:p>
    <w:tbl>
      <w:tblPr>
        <w:tblW w:w="4999" w:type="pct"/>
        <w:tblLook w:val="04A0"/>
      </w:tblPr>
      <w:tblGrid>
        <w:gridCol w:w="1017"/>
        <w:gridCol w:w="9037"/>
      </w:tblGrid>
      <w:tr w:rsidR="00EF6C31" w:rsidTr="00EF6C3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720090" cy="330835"/>
                  <wp:effectExtent l="19050" t="0" r="3810" b="0"/>
                  <wp:docPr id="171" name="Kuva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C31" w:rsidRPr="00220FBF" w:rsidTr="00EF6C3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6B375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This field can be used to mark </w:t>
            </w:r>
            <w:proofErr w:type="spellStart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 to be inactive (</w:t>
            </w:r>
            <w:proofErr w:type="spellStart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ie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. </w:t>
            </w:r>
            <w:proofErr w:type="spellStart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 exists, but for some reason the address is not in use). </w:t>
            </w:r>
          </w:p>
          <w:p w:rsidR="00EF6C31" w:rsidRPr="00EF6C31" w:rsidRDefault="00EF6C31" w:rsidP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Useful in scenarios where the service provider has contract with the sender/receiver, but the customer takes the service in use at later stage. </w:t>
            </w:r>
          </w:p>
        </w:tc>
      </w:tr>
      <w:tr w:rsidR="00EF6C31" w:rsidRPr="009F3E8A" w:rsidTr="00EF6C31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6B375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Example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&lt;Active&gt;true &lt;/Active&gt;</w:t>
            </w:r>
          </w:p>
        </w:tc>
      </w:tr>
    </w:tbl>
    <w:p w:rsidR="00EF6C31" w:rsidRDefault="00EF6C31" w:rsidP="00EF6C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F6C31" w:rsidRDefault="00EF6C31" w:rsidP="00EF6C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F6C31" w:rsidRDefault="00EF6C31" w:rsidP="00EF6C31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2" w:name="Link26"/>
      <w:bookmarkEnd w:id="12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PermissionToPublish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EF6C31" w:rsidTr="00A95542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Default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07490" cy="330835"/>
                  <wp:effectExtent l="19050" t="0" r="0" b="0"/>
                  <wp:docPr id="172" name="Kuva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C31" w:rsidRPr="00220FBF" w:rsidTr="00A95542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6B375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8637C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Defines if the address can be published to end-users or not. Useful in scenarios where the </w:t>
            </w:r>
            <w:proofErr w:type="spellStart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 is intended only for a specific use and must be communicated to the sender/receiver separately. An example would be a receiving address for a debt collection agency that receives assignments through that address.</w:t>
            </w:r>
          </w:p>
        </w:tc>
      </w:tr>
      <w:tr w:rsidR="00EF6C31" w:rsidRPr="009F3E8A" w:rsidTr="00A95542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6B3758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Example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C31" w:rsidRPr="00EF6C31" w:rsidRDefault="00EF6C31" w:rsidP="00EF6C31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</w:t>
            </w:r>
            <w:proofErr w:type="spellStart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PermissionToPublish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&gt;true&lt;/</w:t>
            </w:r>
            <w:proofErr w:type="spellStart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PermissionToPublish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</w:p>
        </w:tc>
      </w:tr>
    </w:tbl>
    <w:p w:rsidR="00A95542" w:rsidRDefault="00A95542" w:rsidP="00A95542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lastRenderedPageBreak/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>
        <w:rPr>
          <w:rFonts w:cs="Arial"/>
          <w:b/>
          <w:bCs/>
          <w:color w:val="000000"/>
          <w:sz w:val="20"/>
          <w:szCs w:val="20"/>
          <w:lang w:val="en-US"/>
        </w:rPr>
        <w:t>SupportAttachments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A95542" w:rsidTr="00675286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78915" cy="330835"/>
                  <wp:effectExtent l="19050" t="0" r="6985" b="0"/>
                  <wp:docPr id="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542" w:rsidRPr="00220FBF" w:rsidTr="00675286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Pr="00EF6C31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Default="00A95542" w:rsidP="00A9554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Defines if the address can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support sending/receiving attachments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.</w:t>
            </w:r>
          </w:p>
          <w:p w:rsidR="00A95542" w:rsidRPr="00EF6C31" w:rsidRDefault="00A95542" w:rsidP="00A9554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>
              <w:rPr>
                <w:rFonts w:cs="Arial"/>
                <w:b/>
                <w:sz w:val="16"/>
                <w:szCs w:val="24"/>
                <w:lang w:val="en-US"/>
              </w:rPr>
              <w:t>If element is not present the default interpretation is that the address supports attachments.</w:t>
            </w:r>
          </w:p>
        </w:tc>
      </w:tr>
      <w:tr w:rsidR="00A95542" w:rsidRPr="009F3E8A" w:rsidTr="00675286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Pr="00EF6C31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Example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Pr="00EF6C31" w:rsidRDefault="00A95542" w:rsidP="00A9554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SupportAttachments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&gt;true&lt;/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SupportAttachments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</w:p>
        </w:tc>
      </w:tr>
    </w:tbl>
    <w:p w:rsidR="00A95542" w:rsidRDefault="00A95542" w:rsidP="00A955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5542" w:rsidRDefault="00A95542" w:rsidP="00A95542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>
        <w:rPr>
          <w:rFonts w:cs="Arial"/>
          <w:b/>
          <w:bCs/>
          <w:color w:val="000000"/>
          <w:sz w:val="20"/>
          <w:szCs w:val="20"/>
          <w:lang w:val="en-US"/>
        </w:rPr>
        <w:t>SpecialRequirements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A95542" w:rsidTr="00B9295E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07490" cy="330835"/>
                  <wp:effectExtent l="19050" t="0" r="0" b="0"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330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5542" w:rsidRPr="00220FBF" w:rsidTr="00B9295E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Pr="00EF6C31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Default="00A95542" w:rsidP="00A9554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Defines if the address 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>requires separate tests or the address has additional business validation rules. If true the sender/receiver should contact the party before sending/receiving documents from this address.</w:t>
            </w:r>
          </w:p>
          <w:p w:rsidR="00A95542" w:rsidRPr="00EF6C31" w:rsidRDefault="00A95542" w:rsidP="00A9554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>
              <w:rPr>
                <w:rFonts w:cs="Arial"/>
                <w:b/>
                <w:sz w:val="16"/>
                <w:szCs w:val="24"/>
                <w:lang w:val="en-US"/>
              </w:rPr>
              <w:t>If element is not present the default interpretation is that the address does not have special requirements.</w:t>
            </w:r>
          </w:p>
        </w:tc>
      </w:tr>
      <w:tr w:rsidR="00A95542" w:rsidRPr="009F3E8A" w:rsidTr="00B9295E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Pr="00EF6C31" w:rsidRDefault="00A95542" w:rsidP="00675286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Example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542" w:rsidRPr="00EF6C31" w:rsidRDefault="00A95542" w:rsidP="00A95542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SpecialRequirements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>false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&lt;/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SpecialRequirements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 &gt;</w:t>
            </w:r>
          </w:p>
        </w:tc>
      </w:tr>
    </w:tbl>
    <w:p w:rsidR="000D789F" w:rsidRDefault="000D789F" w:rsidP="000D789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  <w:lang w:val="en-US"/>
        </w:rPr>
      </w:pPr>
    </w:p>
    <w:p w:rsidR="000D789F" w:rsidRDefault="000D789F" w:rsidP="000D789F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>
        <w:rPr>
          <w:rFonts w:cs="Arial"/>
          <w:b/>
          <w:bCs/>
          <w:color w:val="000000"/>
          <w:sz w:val="20"/>
          <w:szCs w:val="20"/>
          <w:lang w:val="en-US"/>
        </w:rPr>
        <w:t>PrimaryAddress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0D789F" w:rsidTr="00626CFE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9F" w:rsidRDefault="000D789F" w:rsidP="00626CF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9F" w:rsidRDefault="000D789F" w:rsidP="00626CF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248410" cy="334010"/>
                  <wp:effectExtent l="19050" t="0" r="8890" b="0"/>
                  <wp:docPr id="14" name="Kuv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789F" w:rsidRPr="00220FBF" w:rsidTr="00626CFE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9F" w:rsidRPr="00EF6C31" w:rsidRDefault="000D789F" w:rsidP="00626CF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9F" w:rsidRPr="00EF6C31" w:rsidRDefault="000D789F" w:rsidP="000D789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This information is only settable by the 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User and is used to mark the 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as </w:t>
            </w:r>
            <w:proofErr w:type="gramStart"/>
            <w:r>
              <w:rPr>
                <w:rFonts w:cs="Arial"/>
                <w:b/>
                <w:sz w:val="16"/>
                <w:szCs w:val="24"/>
                <w:lang w:val="en-US"/>
              </w:rPr>
              <w:t>an</w:t>
            </w:r>
            <w:proofErr w:type="gramEnd"/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primary address for the specified context type.</w:t>
            </w:r>
          </w:p>
        </w:tc>
      </w:tr>
      <w:tr w:rsidR="000D789F" w:rsidRPr="000D789F" w:rsidTr="00626CFE"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9F" w:rsidRPr="000D789F" w:rsidRDefault="000D789F" w:rsidP="00626CF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</w:pPr>
            <w:r w:rsidRPr="000D789F"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  <w:t>Example</w:t>
            </w:r>
          </w:p>
        </w:tc>
        <w:tc>
          <w:tcPr>
            <w:tcW w:w="4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89F" w:rsidRPr="00EF6C31" w:rsidRDefault="000D789F" w:rsidP="000D789F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PrimaryAddress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>false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&lt;/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PrimaryAddress</w:t>
            </w:r>
            <w:proofErr w:type="spellEnd"/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</w:p>
        </w:tc>
      </w:tr>
    </w:tbl>
    <w:p w:rsidR="000D789F" w:rsidRDefault="000D789F" w:rsidP="00B9295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0"/>
          <w:szCs w:val="20"/>
          <w:lang w:val="en-US"/>
        </w:rPr>
      </w:pPr>
    </w:p>
    <w:p w:rsidR="00B9295E" w:rsidRPr="000D789F" w:rsidRDefault="00B9295E" w:rsidP="00B9295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proofErr w:type="spellStart"/>
      <w:r>
        <w:rPr>
          <w:rFonts w:cs="Arial"/>
          <w:b/>
          <w:bCs/>
          <w:color w:val="000000"/>
          <w:sz w:val="20"/>
          <w:szCs w:val="20"/>
          <w:lang w:val="en-US"/>
        </w:rPr>
        <w:t>AuthorizationToken</w:t>
      </w:r>
      <w:proofErr w:type="spellEnd"/>
    </w:p>
    <w:tbl>
      <w:tblPr>
        <w:tblW w:w="4999" w:type="pct"/>
        <w:tblLook w:val="04A0"/>
      </w:tblPr>
      <w:tblGrid>
        <w:gridCol w:w="1017"/>
        <w:gridCol w:w="9037"/>
      </w:tblGrid>
      <w:tr w:rsidR="00B9295E" w:rsidTr="00B9295E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5E" w:rsidRPr="000D789F" w:rsidRDefault="00B9295E" w:rsidP="00B9295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0D789F"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  <w:t>diagram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5E" w:rsidRDefault="00B9295E" w:rsidP="00B9295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12875" cy="334010"/>
                  <wp:effectExtent l="19050" t="0" r="0" b="0"/>
                  <wp:docPr id="13" name="Kuv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95E" w:rsidRPr="00220FBF" w:rsidTr="00B9295E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5E" w:rsidRPr="00EF6C31" w:rsidRDefault="00B9295E" w:rsidP="00B9295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5E" w:rsidRPr="00EF6C31" w:rsidRDefault="00B9295E" w:rsidP="00B9295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Defines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the 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authorization token associated to this specific 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eA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ddress</w:t>
            </w:r>
            <w:proofErr w:type="spellEnd"/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. For example the token can be used as shared secret to authorize users to access and change the 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specific data in a public </w:t>
            </w:r>
            <w:proofErr w:type="spellStart"/>
            <w:r>
              <w:rPr>
                <w:rFonts w:cs="Arial"/>
                <w:b/>
                <w:sz w:val="16"/>
                <w:szCs w:val="24"/>
                <w:lang w:val="en-US"/>
              </w:rPr>
              <w:t>eAddress</w:t>
            </w:r>
            <w:proofErr w:type="spellEnd"/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 database. 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 </w:t>
            </w:r>
          </w:p>
        </w:tc>
      </w:tr>
      <w:tr w:rsidR="00B9295E" w:rsidRPr="00220FBF" w:rsidTr="00B9295E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5E" w:rsidRPr="00B9295E" w:rsidRDefault="00B9295E" w:rsidP="00B9295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</w:pPr>
            <w:r w:rsidRPr="00B9295E"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  <w:t>Example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95E" w:rsidRPr="00EF6C31" w:rsidRDefault="00B9295E" w:rsidP="00B9295E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>AuthorizationToken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>AP</w:t>
            </w:r>
            <w:r w:rsidRPr="00B9295E">
              <w:rPr>
                <w:rFonts w:cs="Arial"/>
                <w:b/>
                <w:sz w:val="16"/>
                <w:szCs w:val="24"/>
                <w:lang w:val="en-US"/>
              </w:rPr>
              <w:t>2906f365-399a-40f5-9f57-b9dfc018020d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&lt;/</w:t>
            </w:r>
            <w:r>
              <w:rPr>
                <w:rFonts w:cs="Arial"/>
                <w:b/>
                <w:sz w:val="16"/>
                <w:szCs w:val="24"/>
                <w:lang w:val="en-US"/>
              </w:rPr>
              <w:t>AuthorizationToken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>&gt;</w:t>
            </w:r>
          </w:p>
        </w:tc>
      </w:tr>
    </w:tbl>
    <w:p w:rsidR="00A95542" w:rsidRPr="00B9295E" w:rsidRDefault="00A95542" w:rsidP="00A955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615058" w:rsidRDefault="00615058" w:rsidP="00615058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Batch/Organization/</w:t>
      </w:r>
      <w:proofErr w:type="spellStart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eAddress</w:t>
      </w:r>
      <w:proofErr w:type="spellEnd"/>
      <w:r w:rsidRPr="00EF6C31">
        <w:rPr>
          <w:rFonts w:cs="Arial"/>
          <w:b/>
          <w:bCs/>
          <w:color w:val="000000"/>
          <w:sz w:val="20"/>
          <w:szCs w:val="20"/>
          <w:lang w:val="en-US"/>
        </w:rPr>
        <w:t>/</w:t>
      </w:r>
      <w:r>
        <w:rPr>
          <w:rFonts w:cs="Arial"/>
          <w:b/>
          <w:bCs/>
          <w:color w:val="000000"/>
          <w:sz w:val="20"/>
          <w:szCs w:val="20"/>
          <w:lang w:val="en-US"/>
        </w:rPr>
        <w:t>Contacts</w:t>
      </w:r>
    </w:p>
    <w:tbl>
      <w:tblPr>
        <w:tblW w:w="4999" w:type="pct"/>
        <w:tblLook w:val="04A0"/>
      </w:tblPr>
      <w:tblGrid>
        <w:gridCol w:w="1017"/>
        <w:gridCol w:w="9037"/>
      </w:tblGrid>
      <w:tr w:rsidR="00615058" w:rsidTr="00591BBD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058" w:rsidRDefault="00615058" w:rsidP="00591B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808080"/>
                <w:sz w:val="16"/>
                <w:szCs w:val="16"/>
              </w:rPr>
              <w:t>diagram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058" w:rsidRDefault="00615058" w:rsidP="00591B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192020" cy="1283970"/>
                  <wp:effectExtent l="19050" t="0" r="0" b="0"/>
                  <wp:docPr id="11" name="Kuv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020" cy="1283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058" w:rsidRPr="00220FBF" w:rsidTr="00591BBD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058" w:rsidRPr="00EF6C31" w:rsidRDefault="00615058" w:rsidP="00591B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</w:rPr>
            </w:pPr>
            <w:proofErr w:type="spellStart"/>
            <w:r w:rsidRPr="00EF6C31">
              <w:rPr>
                <w:rFonts w:ascii="Arial" w:hAnsi="Arial" w:cs="Arial"/>
                <w:color w:val="808080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058" w:rsidRPr="00EF6C31" w:rsidRDefault="00615058" w:rsidP="00591B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  <w:r>
              <w:rPr>
                <w:rFonts w:cs="Arial"/>
                <w:b/>
                <w:sz w:val="16"/>
                <w:szCs w:val="24"/>
                <w:lang w:val="en-US"/>
              </w:rPr>
              <w:t xml:space="preserve">See Contacts under Organization-element. </w:t>
            </w:r>
            <w:r w:rsidRPr="00EF6C31">
              <w:rPr>
                <w:rFonts w:cs="Arial"/>
                <w:b/>
                <w:sz w:val="16"/>
                <w:szCs w:val="24"/>
                <w:lang w:val="en-US"/>
              </w:rPr>
              <w:t xml:space="preserve"> </w:t>
            </w:r>
          </w:p>
        </w:tc>
      </w:tr>
      <w:tr w:rsidR="00615058" w:rsidRPr="00CD2DAA" w:rsidTr="00591BBD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058" w:rsidRPr="00B9295E" w:rsidRDefault="00615058" w:rsidP="00591B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</w:pPr>
            <w:r w:rsidRPr="00B9295E">
              <w:rPr>
                <w:rFonts w:ascii="Arial" w:hAnsi="Arial" w:cs="Arial"/>
                <w:color w:val="808080"/>
                <w:sz w:val="16"/>
                <w:szCs w:val="16"/>
                <w:lang w:val="en-GB"/>
              </w:rPr>
              <w:t>Example</w:t>
            </w:r>
          </w:p>
        </w:tc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058" w:rsidRPr="00EF6C31" w:rsidRDefault="00615058" w:rsidP="00591BBD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cs="Arial"/>
                <w:b/>
                <w:sz w:val="16"/>
                <w:szCs w:val="24"/>
                <w:lang w:val="en-US"/>
              </w:rPr>
            </w:pPr>
          </w:p>
        </w:tc>
      </w:tr>
    </w:tbl>
    <w:p w:rsidR="00EF6C31" w:rsidRPr="00B9295E" w:rsidRDefault="00EF6C31" w:rsidP="00EF6C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sectPr w:rsidR="00EF6C31" w:rsidRPr="00B9295E" w:rsidSect="00D34437">
      <w:type w:val="continuous"/>
      <w:pgSz w:w="12240" w:h="15840"/>
      <w:pgMar w:top="1440" w:right="1200" w:bottom="1440" w:left="120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767D7"/>
    <w:rsid w:val="000A0FDA"/>
    <w:rsid w:val="000A17AB"/>
    <w:rsid w:val="000D789F"/>
    <w:rsid w:val="000D79BD"/>
    <w:rsid w:val="000E62CE"/>
    <w:rsid w:val="00134248"/>
    <w:rsid w:val="00140223"/>
    <w:rsid w:val="001D1DE2"/>
    <w:rsid w:val="001E51B2"/>
    <w:rsid w:val="00216756"/>
    <w:rsid w:val="00220FBF"/>
    <w:rsid w:val="00360CB6"/>
    <w:rsid w:val="00384146"/>
    <w:rsid w:val="00426BDF"/>
    <w:rsid w:val="0046045E"/>
    <w:rsid w:val="004F2869"/>
    <w:rsid w:val="00591BBD"/>
    <w:rsid w:val="005A25C5"/>
    <w:rsid w:val="00615058"/>
    <w:rsid w:val="00626CFE"/>
    <w:rsid w:val="00675286"/>
    <w:rsid w:val="006767D7"/>
    <w:rsid w:val="006A4C9C"/>
    <w:rsid w:val="006B3758"/>
    <w:rsid w:val="007D39B5"/>
    <w:rsid w:val="007E2661"/>
    <w:rsid w:val="008007CF"/>
    <w:rsid w:val="0081306A"/>
    <w:rsid w:val="00817C41"/>
    <w:rsid w:val="008637CD"/>
    <w:rsid w:val="00903E44"/>
    <w:rsid w:val="00926C8F"/>
    <w:rsid w:val="0097462E"/>
    <w:rsid w:val="009B56A4"/>
    <w:rsid w:val="009F3E8A"/>
    <w:rsid w:val="00A07EA0"/>
    <w:rsid w:val="00A60B3B"/>
    <w:rsid w:val="00A95542"/>
    <w:rsid w:val="00B35405"/>
    <w:rsid w:val="00B364CF"/>
    <w:rsid w:val="00B8221B"/>
    <w:rsid w:val="00B9295E"/>
    <w:rsid w:val="00BE0416"/>
    <w:rsid w:val="00C17F97"/>
    <w:rsid w:val="00C23C3A"/>
    <w:rsid w:val="00C32537"/>
    <w:rsid w:val="00C44D47"/>
    <w:rsid w:val="00C47B2B"/>
    <w:rsid w:val="00CD2DAA"/>
    <w:rsid w:val="00D2786F"/>
    <w:rsid w:val="00D34437"/>
    <w:rsid w:val="00D44167"/>
    <w:rsid w:val="00D63304"/>
    <w:rsid w:val="00D65104"/>
    <w:rsid w:val="00DE2C5F"/>
    <w:rsid w:val="00E02811"/>
    <w:rsid w:val="00E228DC"/>
    <w:rsid w:val="00E84303"/>
    <w:rsid w:val="00EF6C31"/>
    <w:rsid w:val="00FA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D63304"/>
    <w:pPr>
      <w:spacing w:after="200" w:line="276" w:lineRule="auto"/>
    </w:pPr>
    <w:rPr>
      <w:sz w:val="22"/>
      <w:szCs w:val="22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360C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360C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D3443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8007CF"/>
    <w:rPr>
      <w:color w:val="0000FF"/>
      <w:u w:val="single"/>
    </w:rPr>
  </w:style>
  <w:style w:type="character" w:customStyle="1" w:styleId="Otsikko1Char">
    <w:name w:val="Otsikko 1 Char"/>
    <w:basedOn w:val="Kappaleenoletusfontti"/>
    <w:link w:val="Otsikko1"/>
    <w:uiPriority w:val="9"/>
    <w:rsid w:val="00360C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360CB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360CB6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isluet1">
    <w:name w:val="toc 1"/>
    <w:basedOn w:val="Normaali"/>
    <w:next w:val="Normaali"/>
    <w:autoRedefine/>
    <w:uiPriority w:val="39"/>
    <w:unhideWhenUsed/>
    <w:rsid w:val="00360CB6"/>
  </w:style>
  <w:style w:type="paragraph" w:styleId="Sisluet2">
    <w:name w:val="toc 2"/>
    <w:basedOn w:val="Normaali"/>
    <w:next w:val="Normaali"/>
    <w:autoRedefine/>
    <w:uiPriority w:val="39"/>
    <w:unhideWhenUsed/>
    <w:rsid w:val="00360CB6"/>
    <w:pPr>
      <w:ind w:left="220"/>
    </w:pPr>
  </w:style>
  <w:style w:type="table" w:styleId="TaulukkoRuudukko">
    <w:name w:val="Table Grid"/>
    <w:basedOn w:val="Normaalitaulukko"/>
    <w:uiPriority w:val="59"/>
    <w:rsid w:val="004F28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1">
    <w:name w:val="Vaalea varjostus1"/>
    <w:basedOn w:val="Normaalitaulukko"/>
    <w:uiPriority w:val="60"/>
    <w:rsid w:val="00E228D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rmaaliWeb">
    <w:name w:val="Normal (Web)"/>
    <w:basedOn w:val="Normaali"/>
    <w:uiPriority w:val="99"/>
    <w:semiHidden/>
    <w:unhideWhenUsed/>
    <w:rsid w:val="004604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-esimuotoiltu">
    <w:name w:val="HTML Preformatted"/>
    <w:basedOn w:val="Normaali"/>
    <w:link w:val="HTML-esimuotoiltuChar"/>
    <w:uiPriority w:val="99"/>
    <w:semiHidden/>
    <w:unhideWhenUsed/>
    <w:rsid w:val="00D344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D34437"/>
    <w:rPr>
      <w:rFonts w:ascii="Courier New" w:hAnsi="Courier New" w:cs="Courier New"/>
    </w:rPr>
  </w:style>
  <w:style w:type="character" w:customStyle="1" w:styleId="Otsikko3Char">
    <w:name w:val="Otsikko 3 Char"/>
    <w:basedOn w:val="Kappaleenoletusfontti"/>
    <w:link w:val="Otsikko3"/>
    <w:uiPriority w:val="9"/>
    <w:rsid w:val="00D3443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6B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B37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7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3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1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1606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21" Type="http://schemas.openxmlformats.org/officeDocument/2006/relationships/image" Target="media/image16.png"/><Relationship Id="rId34" Type="http://schemas.openxmlformats.org/officeDocument/2006/relationships/image" Target="media/image27.gif"/><Relationship Id="rId42" Type="http://schemas.openxmlformats.org/officeDocument/2006/relationships/customXml" Target="../customXml/item2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hyperlink" Target="http://www.example.fi" TargetMode="External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41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24" Type="http://schemas.openxmlformats.org/officeDocument/2006/relationships/image" Target="media/image18.png"/><Relationship Id="rId32" Type="http://schemas.openxmlformats.org/officeDocument/2006/relationships/image" Target="media/image25.gif"/><Relationship Id="rId37" Type="http://schemas.openxmlformats.org/officeDocument/2006/relationships/image" Target="media/image30.gif"/><Relationship Id="rId40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7.gif"/><Relationship Id="rId28" Type="http://schemas.openxmlformats.org/officeDocument/2006/relationships/image" Target="media/image22.png"/><Relationship Id="rId36" Type="http://schemas.openxmlformats.org/officeDocument/2006/relationships/image" Target="media/image29.gif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image" Target="media/image24.png"/><Relationship Id="rId4" Type="http://schemas.openxmlformats.org/officeDocument/2006/relationships/hyperlink" Target="mailto:Veli-Matti.Sahlberg@apix.fi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mailto:Tom.Example@example.fi" TargetMode="External"/><Relationship Id="rId27" Type="http://schemas.openxmlformats.org/officeDocument/2006/relationships/image" Target="media/image21.png"/><Relationship Id="rId30" Type="http://schemas.openxmlformats.org/officeDocument/2006/relationships/hyperlink" Target="https://as2.apix.fi/send" TargetMode="External"/><Relationship Id="rId35" Type="http://schemas.openxmlformats.org/officeDocument/2006/relationships/image" Target="media/image28.gif"/><Relationship Id="rId43" Type="http://schemas.openxmlformats.org/officeDocument/2006/relationships/customXml" Target="../customXml/item3.xml"/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image" Target="media/image26.gif"/><Relationship Id="rId38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F6990552E152EC418839230669EA1815" ma:contentTypeVersion="18" ma:contentTypeDescription="Luo uusi asiakirja." ma:contentTypeScope="" ma:versionID="d5bb397d13e9e057fe9fd38da60b48cb">
  <xsd:schema xmlns:xsd="http://www.w3.org/2001/XMLSchema" xmlns:xs="http://www.w3.org/2001/XMLSchema" xmlns:p="http://schemas.microsoft.com/office/2006/metadata/properties" xmlns:ns2="4ffe3a0e-8045-49b6-94c6-f396ed0b69b7" xmlns:ns3="0c2f8fd4-097a-45c5-93e0-f75c09d30f4c" targetNamespace="http://schemas.microsoft.com/office/2006/metadata/properties" ma:root="true" ma:fieldsID="62aff1117f93e8b1d22760f4b962dcfd" ns2:_="" ns3:_="">
    <xsd:import namespace="4ffe3a0e-8045-49b6-94c6-f396ed0b69b7"/>
    <xsd:import namespace="0c2f8fd4-097a-45c5-93e0-f75c09d30f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3a0e-8045-49b6-94c6-f396ed0b6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9e1aadc-7903-4087-a629-e502e7217c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f8fd4-097a-45c5-93e0-f75c09d30f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944332b-8878-42f3-ba3d-05ddbf67261c}" ma:internalName="TaxCatchAll" ma:showField="CatchAllData" ma:web="0c2f8fd4-097a-45c5-93e0-f75c09d30f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fe3a0e-8045-49b6-94c6-f396ed0b69b7">
      <Terms xmlns="http://schemas.microsoft.com/office/infopath/2007/PartnerControls"/>
    </lcf76f155ced4ddcb4097134ff3c332f>
    <TaxCatchAll xmlns="0c2f8fd4-097a-45c5-93e0-f75c09d30f4c" xsi:nil="true"/>
  </documentManagement>
</p:properties>
</file>

<file path=customXml/itemProps1.xml><?xml version="1.0" encoding="utf-8"?>
<ds:datastoreItem xmlns:ds="http://schemas.openxmlformats.org/officeDocument/2006/customXml" ds:itemID="{9BD3C3C7-F213-441F-BBF9-13AFBF5094F9}"/>
</file>

<file path=customXml/itemProps2.xml><?xml version="1.0" encoding="utf-8"?>
<ds:datastoreItem xmlns:ds="http://schemas.openxmlformats.org/officeDocument/2006/customXml" ds:itemID="{D31562FE-3613-4BA1-B727-8156DEF6C475}"/>
</file>

<file path=customXml/itemProps3.xml><?xml version="1.0" encoding="utf-8"?>
<ds:datastoreItem xmlns:ds="http://schemas.openxmlformats.org/officeDocument/2006/customXml" ds:itemID="{6BD8E01B-1DA9-4614-A73E-6801061630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13</Pages>
  <Words>1706</Words>
  <Characters>12101</Characters>
  <Application>Microsoft Office Word</Application>
  <DocSecurity>0</DocSecurity>
  <Lines>100</Lines>
  <Paragraphs>27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Links>
    <vt:vector size="18" baseType="variant">
      <vt:variant>
        <vt:i4>786497</vt:i4>
      </vt:variant>
      <vt:variant>
        <vt:i4>6</vt:i4>
      </vt:variant>
      <vt:variant>
        <vt:i4>0</vt:i4>
      </vt:variant>
      <vt:variant>
        <vt:i4>5</vt:i4>
      </vt:variant>
      <vt:variant>
        <vt:lpwstr>https://as2.apix.fi/send</vt:lpwstr>
      </vt:variant>
      <vt:variant>
        <vt:lpwstr/>
      </vt:variant>
      <vt:variant>
        <vt:i4>1900645</vt:i4>
      </vt:variant>
      <vt:variant>
        <vt:i4>3</vt:i4>
      </vt:variant>
      <vt:variant>
        <vt:i4>0</vt:i4>
      </vt:variant>
      <vt:variant>
        <vt:i4>5</vt:i4>
      </vt:variant>
      <vt:variant>
        <vt:lpwstr>mailto:Tom.Example@example.fi</vt:lpwstr>
      </vt:variant>
      <vt:variant>
        <vt:lpwstr/>
      </vt:variant>
      <vt:variant>
        <vt:i4>7536750</vt:i4>
      </vt:variant>
      <vt:variant>
        <vt:i4>0</vt:i4>
      </vt:variant>
      <vt:variant>
        <vt:i4>0</vt:i4>
      </vt:variant>
      <vt:variant>
        <vt:i4>5</vt:i4>
      </vt:variant>
      <vt:variant>
        <vt:lpwstr>http://www.example.fi/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</dc:creator>
  <cp:lastModifiedBy>vms</cp:lastModifiedBy>
  <cp:revision>12</cp:revision>
  <cp:lastPrinted>2020-04-17T08:50:00Z</cp:lastPrinted>
  <dcterms:created xsi:type="dcterms:W3CDTF">2018-02-19T09:40:00Z</dcterms:created>
  <dcterms:modified xsi:type="dcterms:W3CDTF">2020-11-18T14:30:00Z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0x010100F6990552E152EC418839230669EA1815</vt:lpwstr>
  </property>
</Properties>
</file>